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6B" w:rsidRPr="00AC3A80" w:rsidRDefault="00D74F6B" w:rsidP="00D74F6B">
      <w:pPr>
        <w:spacing w:after="0" w:line="240" w:lineRule="auto"/>
        <w:rPr>
          <w:rFonts w:eastAsia="Times New Roman" w:cstheme="minorHAnsi"/>
          <w:bCs/>
          <w:sz w:val="24"/>
          <w:szCs w:val="24"/>
          <w:lang w:eastAsia="pl-PL"/>
        </w:rPr>
      </w:pPr>
    </w:p>
    <w:p w:rsidR="000F42D9" w:rsidRPr="00AC3A80" w:rsidRDefault="000F42D9" w:rsidP="000F42D9">
      <w:pPr>
        <w:jc w:val="center"/>
        <w:rPr>
          <w:rFonts w:cstheme="minorHAnsi"/>
          <w:b/>
          <w:color w:val="000000"/>
          <w:sz w:val="24"/>
          <w:szCs w:val="36"/>
        </w:rPr>
      </w:pPr>
      <w:r w:rsidRPr="00D834B9">
        <w:rPr>
          <w:rFonts w:cstheme="minorHAnsi"/>
          <w:b/>
          <w:sz w:val="24"/>
          <w:szCs w:val="36"/>
        </w:rPr>
        <w:t xml:space="preserve">Zapytanie ofertowe nr </w:t>
      </w:r>
      <w:r w:rsidR="00D834B9">
        <w:rPr>
          <w:rFonts w:cstheme="minorHAnsi"/>
          <w:b/>
          <w:sz w:val="24"/>
          <w:szCs w:val="36"/>
        </w:rPr>
        <w:t>18</w:t>
      </w:r>
      <w:r w:rsidR="00652AB8" w:rsidRPr="00D834B9">
        <w:rPr>
          <w:rFonts w:cstheme="minorHAnsi"/>
          <w:b/>
          <w:color w:val="000000"/>
          <w:sz w:val="24"/>
          <w:szCs w:val="36"/>
        </w:rPr>
        <w:t>/2021</w:t>
      </w:r>
    </w:p>
    <w:p w:rsidR="00652AB8" w:rsidRPr="003F08E7" w:rsidRDefault="00652AB8" w:rsidP="00652AB8">
      <w:pPr>
        <w:spacing w:after="0" w:line="240" w:lineRule="auto"/>
        <w:jc w:val="center"/>
        <w:rPr>
          <w:rFonts w:cstheme="minorHAnsi"/>
          <w:b/>
        </w:rPr>
      </w:pPr>
      <w:r w:rsidRPr="003F08E7">
        <w:rPr>
          <w:rFonts w:cstheme="minorHAnsi"/>
          <w:b/>
        </w:rPr>
        <w:t>Prowadzone zgodnie z zasadą konkurencyjności</w:t>
      </w:r>
    </w:p>
    <w:p w:rsidR="00652AB8" w:rsidRPr="00AC3A80" w:rsidRDefault="00652AB8" w:rsidP="000F42D9">
      <w:pPr>
        <w:jc w:val="center"/>
        <w:rPr>
          <w:rFonts w:cstheme="minorHAnsi"/>
          <w:b/>
          <w:color w:val="000000"/>
          <w:sz w:val="24"/>
          <w:szCs w:val="36"/>
        </w:rPr>
      </w:pPr>
    </w:p>
    <w:p w:rsidR="0026402A" w:rsidRPr="00AC3A80" w:rsidRDefault="00652AB8" w:rsidP="00652AB8">
      <w:pPr>
        <w:jc w:val="both"/>
        <w:rPr>
          <w:rFonts w:cstheme="minorHAnsi"/>
          <w:szCs w:val="36"/>
        </w:rPr>
      </w:pPr>
      <w:r w:rsidRPr="00AC3A80">
        <w:rPr>
          <w:rFonts w:cstheme="minorHAnsi"/>
          <w:szCs w:val="36"/>
        </w:rPr>
        <w:t xml:space="preserve">Zapytanie ofertowe na </w:t>
      </w:r>
      <w:r w:rsidRPr="00AC3A80">
        <w:rPr>
          <w:rFonts w:cstheme="minorHAnsi"/>
          <w:b/>
          <w:szCs w:val="36"/>
        </w:rPr>
        <w:t>dostawę gazu ziemnego wysokometanowego typu E</w:t>
      </w:r>
      <w:r w:rsidRPr="00AC3A80">
        <w:rPr>
          <w:rFonts w:cstheme="minorHAnsi"/>
          <w:szCs w:val="36"/>
        </w:rPr>
        <w:t xml:space="preserve"> do budynku Centrum Wsparcia i Terapii Osób Niepełnosprawnych i Ich Rodzin w Kluczach</w:t>
      </w:r>
      <w:r w:rsidR="0026402A" w:rsidRPr="00AC3A80">
        <w:rPr>
          <w:rFonts w:cstheme="minorHAnsi"/>
          <w:szCs w:val="36"/>
        </w:rPr>
        <w:t>, Osada 15</w:t>
      </w:r>
      <w:r w:rsidRPr="00AC3A80">
        <w:rPr>
          <w:rFonts w:cstheme="minorHAnsi"/>
          <w:szCs w:val="36"/>
        </w:rPr>
        <w:t>.</w:t>
      </w:r>
      <w:r w:rsidR="0026402A" w:rsidRPr="00AC3A80">
        <w:rPr>
          <w:rFonts w:cstheme="minorHAnsi"/>
          <w:szCs w:val="36"/>
        </w:rPr>
        <w:t xml:space="preserve"> </w:t>
      </w:r>
      <w:r w:rsidR="000F42D9" w:rsidRPr="00AC3A80">
        <w:rPr>
          <w:rFonts w:cstheme="minorHAnsi"/>
          <w:szCs w:val="36"/>
        </w:rPr>
        <w:t xml:space="preserve"> </w:t>
      </w:r>
    </w:p>
    <w:p w:rsidR="000F42D9" w:rsidRPr="00557D7F" w:rsidRDefault="000F42D9" w:rsidP="0026402A">
      <w:pPr>
        <w:jc w:val="both"/>
        <w:rPr>
          <w:rFonts w:cstheme="minorHAnsi"/>
          <w:b/>
        </w:rPr>
      </w:pPr>
      <w:r w:rsidRPr="00557D7F">
        <w:rPr>
          <w:rFonts w:cstheme="minorHAnsi"/>
          <w:b/>
        </w:rPr>
        <w:t xml:space="preserve">Informacje ogólne: </w:t>
      </w:r>
    </w:p>
    <w:p w:rsidR="000F42D9" w:rsidRPr="00A505BD" w:rsidRDefault="000F42D9" w:rsidP="000F42D9">
      <w:pPr>
        <w:pStyle w:val="Akapitzlist"/>
        <w:numPr>
          <w:ilvl w:val="0"/>
          <w:numId w:val="16"/>
        </w:numPr>
        <w:jc w:val="both"/>
        <w:rPr>
          <w:rFonts w:cstheme="minorHAnsi"/>
        </w:rPr>
      </w:pPr>
      <w:r w:rsidRPr="00AC3A80">
        <w:rPr>
          <w:rFonts w:cstheme="minorHAnsi"/>
        </w:rPr>
        <w:t xml:space="preserve">Do postępowania nie stosuje się przepisów ustawy z </w:t>
      </w:r>
      <w:r w:rsidRPr="00A505BD">
        <w:rPr>
          <w:rFonts w:cstheme="minorHAnsi"/>
        </w:rPr>
        <w:t xml:space="preserve">dnia </w:t>
      </w:r>
      <w:r w:rsidR="00A505BD" w:rsidRPr="00A505BD">
        <w:rPr>
          <w:rFonts w:cstheme="minorHAnsi"/>
        </w:rPr>
        <w:t>11.09.2019r</w:t>
      </w:r>
      <w:r w:rsidRPr="00A505BD">
        <w:rPr>
          <w:rFonts w:cstheme="minorHAnsi"/>
        </w:rPr>
        <w:t xml:space="preserve">. Prawo Zamówień publicznych </w:t>
      </w:r>
      <w:r w:rsidR="00A505BD" w:rsidRPr="00A505BD">
        <w:rPr>
          <w:rFonts w:cstheme="minorHAnsi"/>
        </w:rPr>
        <w:t>(Dz.U. z 2019</w:t>
      </w:r>
      <w:r w:rsidRPr="00A505BD">
        <w:rPr>
          <w:rFonts w:cstheme="minorHAnsi"/>
        </w:rPr>
        <w:t xml:space="preserve"> poz</w:t>
      </w:r>
      <w:r w:rsidR="00A505BD">
        <w:rPr>
          <w:rFonts w:cstheme="minorHAnsi"/>
        </w:rPr>
        <w:t>.</w:t>
      </w:r>
      <w:r w:rsidRPr="00A505BD">
        <w:rPr>
          <w:rFonts w:cstheme="minorHAnsi"/>
        </w:rPr>
        <w:t xml:space="preserve"> </w:t>
      </w:r>
      <w:r w:rsidR="00A505BD" w:rsidRPr="00A505BD">
        <w:rPr>
          <w:rFonts w:cstheme="minorHAnsi"/>
        </w:rPr>
        <w:t>2019</w:t>
      </w:r>
      <w:r w:rsidR="00A505BD">
        <w:rPr>
          <w:rFonts w:cstheme="minorHAnsi"/>
        </w:rPr>
        <w:t>)</w:t>
      </w:r>
      <w:r w:rsidRPr="00A505BD">
        <w:rPr>
          <w:rFonts w:cstheme="minorHAnsi"/>
        </w:rPr>
        <w:t xml:space="preserve"> zwanej dalej „ustawą”</w:t>
      </w:r>
      <w:r w:rsidR="00A505BD">
        <w:rPr>
          <w:rFonts w:cstheme="minorHAnsi"/>
        </w:rPr>
        <w:t>.</w:t>
      </w:r>
      <w:r w:rsidRPr="00A505BD">
        <w:rPr>
          <w:rFonts w:cstheme="minorHAnsi"/>
        </w:rPr>
        <w:t xml:space="preserve">  </w:t>
      </w:r>
    </w:p>
    <w:p w:rsidR="000F42D9" w:rsidRPr="00AC3A80" w:rsidRDefault="000F42D9" w:rsidP="000F42D9">
      <w:pPr>
        <w:pStyle w:val="Akapitzlist"/>
        <w:numPr>
          <w:ilvl w:val="0"/>
          <w:numId w:val="16"/>
        </w:numPr>
        <w:jc w:val="both"/>
        <w:rPr>
          <w:rFonts w:cstheme="minorHAnsi"/>
        </w:rPr>
      </w:pPr>
      <w:r w:rsidRPr="00AC3A80">
        <w:rPr>
          <w:rFonts w:cstheme="minorHAnsi"/>
        </w:rPr>
        <w:t>Postępowanie prowadzone jest zgodnie z Wytycznymi w zakresie kwalifikowalności wydatków w ramach Europejskiego Funduszu Rozwoju Regionalnego, Europejskiego Funduszu Społecznego oraz Funduszu Spójności na la</w:t>
      </w:r>
      <w:r w:rsidR="0026402A" w:rsidRPr="00AC3A80">
        <w:rPr>
          <w:rFonts w:cstheme="minorHAnsi"/>
        </w:rPr>
        <w:t>ta 2014-2020 oraz zapisami Umów o dofinansowanie zawartymi</w:t>
      </w:r>
      <w:r w:rsidRPr="00AC3A80">
        <w:rPr>
          <w:rFonts w:cstheme="minorHAnsi"/>
        </w:rPr>
        <w:t xml:space="preserve"> między PSONI Koło w Wolbromiu, a Małopolskim Centrum Przedsiębiorczości. </w:t>
      </w:r>
    </w:p>
    <w:p w:rsidR="00652AB8" w:rsidRPr="00AC3A80" w:rsidRDefault="00652AB8" w:rsidP="00652AB8">
      <w:pPr>
        <w:pStyle w:val="Akapitzlist"/>
        <w:numPr>
          <w:ilvl w:val="0"/>
          <w:numId w:val="16"/>
        </w:numPr>
        <w:jc w:val="both"/>
        <w:rPr>
          <w:rFonts w:cstheme="minorHAnsi"/>
          <w:sz w:val="20"/>
          <w:szCs w:val="20"/>
        </w:rPr>
      </w:pPr>
      <w:r w:rsidRPr="00AC3A80">
        <w:rPr>
          <w:rFonts w:cstheme="minorHAnsi"/>
          <w:sz w:val="20"/>
          <w:szCs w:val="20"/>
        </w:rPr>
        <w:t xml:space="preserve">Adres strony internetowej na której umieszczono zapytanie ofertowe: </w:t>
      </w:r>
      <w:hyperlink r:id="rId7" w:history="1">
        <w:r w:rsidRPr="00AC3A80">
          <w:rPr>
            <w:rStyle w:val="Hipercze"/>
            <w:rFonts w:cstheme="minorHAnsi"/>
            <w:sz w:val="20"/>
            <w:szCs w:val="20"/>
          </w:rPr>
          <w:t>www.bazakonkurencyjnosci.funduszeeuropejskie.gov.pl</w:t>
        </w:r>
      </w:hyperlink>
      <w:r w:rsidRPr="00AC3A80">
        <w:rPr>
          <w:rFonts w:cstheme="minorHAnsi"/>
          <w:sz w:val="20"/>
          <w:szCs w:val="20"/>
        </w:rPr>
        <w:t xml:space="preserve">, </w:t>
      </w:r>
      <w:r w:rsidR="0093100C">
        <w:rPr>
          <w:rFonts w:cstheme="minorHAnsi"/>
          <w:sz w:val="20"/>
          <w:szCs w:val="20"/>
        </w:rPr>
        <w:br/>
      </w:r>
      <w:r w:rsidRPr="00AC3A80">
        <w:rPr>
          <w:rStyle w:val="Hipercze"/>
          <w:rFonts w:cstheme="minorHAnsi"/>
        </w:rPr>
        <w:t>www.psoni-wolbrom.pl</w:t>
      </w:r>
    </w:p>
    <w:p w:rsidR="00FA1A07" w:rsidRPr="00AC3A80" w:rsidRDefault="00FA1A07" w:rsidP="00FA1A07">
      <w:pPr>
        <w:spacing w:after="0" w:line="240" w:lineRule="auto"/>
        <w:jc w:val="both"/>
        <w:rPr>
          <w:rFonts w:eastAsia="Times New Roman" w:cstheme="minorHAnsi"/>
          <w:sz w:val="24"/>
          <w:szCs w:val="24"/>
          <w:lang w:eastAsia="pl-PL"/>
        </w:rPr>
      </w:pPr>
    </w:p>
    <w:p w:rsidR="00FA1A07" w:rsidRPr="00AC3A80" w:rsidRDefault="00FA1A07" w:rsidP="006E42AB">
      <w:pPr>
        <w:spacing w:after="0" w:line="240" w:lineRule="auto"/>
        <w:jc w:val="both"/>
        <w:rPr>
          <w:rFonts w:eastAsia="Times New Roman" w:cstheme="minorHAnsi"/>
          <w:b/>
          <w:lang w:eastAsia="pl-PL"/>
        </w:rPr>
      </w:pPr>
      <w:r w:rsidRPr="00AC3A80">
        <w:rPr>
          <w:rFonts w:eastAsia="Times New Roman" w:cstheme="minorHAnsi"/>
          <w:b/>
          <w:lang w:eastAsia="pl-PL"/>
        </w:rPr>
        <w:t>I. ZAMAWIAJĄCY:</w:t>
      </w:r>
    </w:p>
    <w:p w:rsidR="00FA1A07" w:rsidRPr="00AC3A80" w:rsidRDefault="003E3913" w:rsidP="006E42AB">
      <w:pPr>
        <w:spacing w:after="0" w:line="240" w:lineRule="auto"/>
        <w:jc w:val="both"/>
        <w:rPr>
          <w:rFonts w:eastAsia="Times New Roman" w:cstheme="minorHAnsi"/>
          <w:lang w:eastAsia="pl-PL"/>
        </w:rPr>
      </w:pPr>
      <w:r w:rsidRPr="00AC3A80">
        <w:rPr>
          <w:rFonts w:eastAsia="Times New Roman" w:cstheme="minorHAnsi"/>
          <w:lang w:eastAsia="pl-PL"/>
        </w:rPr>
        <w:t>Polskie Stowarzyszenie na r</w:t>
      </w:r>
      <w:r w:rsidR="00FA1A07" w:rsidRPr="00AC3A80">
        <w:rPr>
          <w:rFonts w:eastAsia="Times New Roman" w:cstheme="minorHAnsi"/>
          <w:lang w:eastAsia="pl-PL"/>
        </w:rPr>
        <w:t>zec</w:t>
      </w:r>
      <w:r w:rsidR="0083090D" w:rsidRPr="00AC3A80">
        <w:rPr>
          <w:rFonts w:eastAsia="Times New Roman" w:cstheme="minorHAnsi"/>
          <w:lang w:eastAsia="pl-PL"/>
        </w:rPr>
        <w:t>z Osób z Niepełnosprawnością Intelektualną</w:t>
      </w:r>
      <w:r w:rsidR="00FA1A07" w:rsidRPr="00AC3A80">
        <w:rPr>
          <w:rFonts w:eastAsia="Times New Roman" w:cstheme="minorHAnsi"/>
          <w:lang w:eastAsia="pl-PL"/>
        </w:rPr>
        <w:t xml:space="preserve"> Koło w Wolbromiu </w:t>
      </w:r>
    </w:p>
    <w:p w:rsidR="00FA1A07" w:rsidRPr="00AC3A80" w:rsidRDefault="000C16B9" w:rsidP="00FA1A07">
      <w:pPr>
        <w:spacing w:after="0" w:line="240" w:lineRule="auto"/>
        <w:jc w:val="both"/>
        <w:rPr>
          <w:rFonts w:eastAsia="Times New Roman" w:cstheme="minorHAnsi"/>
          <w:lang w:eastAsia="pl-PL"/>
        </w:rPr>
      </w:pPr>
      <w:r w:rsidRPr="00AC3A80">
        <w:rPr>
          <w:rFonts w:eastAsia="Times New Roman" w:cstheme="minorHAnsi"/>
          <w:lang w:eastAsia="pl-PL"/>
        </w:rPr>
        <w:t>ul. Skalska 22,</w:t>
      </w:r>
      <w:r w:rsidR="00FA1A07" w:rsidRPr="00AC3A80">
        <w:rPr>
          <w:rFonts w:eastAsia="Times New Roman" w:cstheme="minorHAnsi"/>
          <w:lang w:eastAsia="pl-PL"/>
        </w:rPr>
        <w:t xml:space="preserve"> 32-340 Wolbrom </w:t>
      </w:r>
    </w:p>
    <w:p w:rsidR="00652AB8" w:rsidRPr="00AC3A80" w:rsidRDefault="00652AB8" w:rsidP="00652AB8">
      <w:pPr>
        <w:jc w:val="both"/>
        <w:rPr>
          <w:rFonts w:cstheme="minorHAnsi"/>
          <w:sz w:val="20"/>
          <w:szCs w:val="20"/>
        </w:rPr>
      </w:pPr>
    </w:p>
    <w:p w:rsidR="00652AB8" w:rsidRPr="00AC3A80" w:rsidRDefault="00652AB8" w:rsidP="00652AB8">
      <w:pPr>
        <w:jc w:val="both"/>
        <w:rPr>
          <w:rFonts w:cstheme="minorHAnsi"/>
          <w:b/>
          <w:sz w:val="20"/>
          <w:szCs w:val="20"/>
        </w:rPr>
      </w:pPr>
      <w:r w:rsidRPr="00AC3A80">
        <w:rPr>
          <w:rFonts w:cstheme="minorHAnsi"/>
          <w:b/>
          <w:sz w:val="20"/>
          <w:szCs w:val="20"/>
        </w:rPr>
        <w:t xml:space="preserve">II. TRYB UDZIELENIA ZAMÓWIENIA </w:t>
      </w:r>
    </w:p>
    <w:p w:rsidR="00652AB8" w:rsidRPr="00AC3A80" w:rsidRDefault="00652AB8" w:rsidP="00652AB8">
      <w:pPr>
        <w:jc w:val="both"/>
        <w:rPr>
          <w:rFonts w:cstheme="minorHAnsi"/>
          <w:sz w:val="20"/>
          <w:szCs w:val="20"/>
        </w:rPr>
      </w:pPr>
      <w:bookmarkStart w:id="0" w:name="_Hlk21589380"/>
      <w:r w:rsidRPr="00AC3A80">
        <w:rPr>
          <w:rFonts w:cstheme="minorHAnsi"/>
          <w:sz w:val="20"/>
          <w:szCs w:val="20"/>
        </w:rPr>
        <w:t>Zapytanie ofertowe dotyczące wyboru wykonawców z zastosowaniem zasady konkurencyjności dla zamówienia w ramach projektów</w:t>
      </w:r>
      <w:r w:rsidR="00204B65" w:rsidRPr="00AC3A80">
        <w:rPr>
          <w:rFonts w:cstheme="minorHAnsi"/>
          <w:sz w:val="20"/>
          <w:szCs w:val="20"/>
        </w:rPr>
        <w:t xml:space="preserve"> realizowanych w CWITONIR w Kluczach</w:t>
      </w:r>
      <w:r w:rsidRPr="00AC3A80">
        <w:rPr>
          <w:rFonts w:cstheme="minorHAnsi"/>
          <w:sz w:val="20"/>
          <w:szCs w:val="20"/>
        </w:rPr>
        <w:t>:</w:t>
      </w:r>
    </w:p>
    <w:p w:rsidR="00652AB8" w:rsidRPr="00A505BD" w:rsidRDefault="00652AB8" w:rsidP="00652AB8">
      <w:pPr>
        <w:numPr>
          <w:ilvl w:val="0"/>
          <w:numId w:val="25"/>
        </w:numPr>
        <w:spacing w:after="0" w:line="240" w:lineRule="auto"/>
        <w:ind w:left="284" w:hanging="284"/>
        <w:jc w:val="both"/>
        <w:rPr>
          <w:rFonts w:cstheme="minorHAnsi"/>
          <w:sz w:val="20"/>
          <w:szCs w:val="20"/>
        </w:rPr>
      </w:pPr>
      <w:r w:rsidRPr="00A505BD">
        <w:rPr>
          <w:rFonts w:cstheme="minorHAnsi"/>
          <w:b/>
          <w:bCs/>
          <w:sz w:val="20"/>
          <w:szCs w:val="20"/>
        </w:rPr>
        <w:t>„Droga do samodzielności”, nr projektu: RPMP.09.01.02-12-0250/17</w:t>
      </w:r>
      <w:r w:rsidR="00B05446" w:rsidRPr="00A505BD">
        <w:rPr>
          <w:rFonts w:cstheme="minorHAnsi"/>
          <w:sz w:val="20"/>
          <w:szCs w:val="20"/>
        </w:rPr>
        <w:t>. Projekt</w:t>
      </w:r>
      <w:r w:rsidRPr="00A505BD">
        <w:rPr>
          <w:rFonts w:cstheme="minorHAnsi"/>
          <w:sz w:val="20"/>
          <w:szCs w:val="20"/>
        </w:rPr>
        <w:t xml:space="preserve"> współfinansowany z Europejskiego Funduszu Społecznego </w:t>
      </w:r>
      <w:bookmarkStart w:id="1" w:name="_Hlk21589549"/>
    </w:p>
    <w:p w:rsidR="00204B65" w:rsidRDefault="00652AB8" w:rsidP="00204B65">
      <w:pPr>
        <w:numPr>
          <w:ilvl w:val="0"/>
          <w:numId w:val="25"/>
        </w:numPr>
        <w:spacing w:after="0" w:line="240" w:lineRule="auto"/>
        <w:ind w:left="284" w:hanging="284"/>
        <w:jc w:val="both"/>
        <w:rPr>
          <w:rFonts w:cstheme="minorHAnsi"/>
          <w:sz w:val="20"/>
          <w:szCs w:val="20"/>
        </w:rPr>
      </w:pPr>
      <w:r w:rsidRPr="00A505BD">
        <w:rPr>
          <w:rFonts w:cstheme="minorHAnsi"/>
          <w:b/>
          <w:bCs/>
          <w:sz w:val="20"/>
          <w:szCs w:val="20"/>
        </w:rPr>
        <w:t>Placówka Wsparcia Dziennego Dzieci i Młodzieży "Otwarte drzwi", nr projektu: RPMP.09.02.01-12-0377/17</w:t>
      </w:r>
      <w:r w:rsidRPr="00A505BD">
        <w:rPr>
          <w:rFonts w:cstheme="minorHAnsi"/>
          <w:sz w:val="20"/>
          <w:szCs w:val="20"/>
        </w:rPr>
        <w:t xml:space="preserve">. Projekt jest współfinansowany z Europejskiego Funduszu Społecznego </w:t>
      </w:r>
      <w:bookmarkEnd w:id="0"/>
      <w:r w:rsidR="00A505BD">
        <w:rPr>
          <w:rFonts w:cstheme="minorHAnsi"/>
          <w:sz w:val="20"/>
          <w:szCs w:val="20"/>
        </w:rPr>
        <w:t>=</w:t>
      </w:r>
    </w:p>
    <w:p w:rsidR="00A505BD" w:rsidRPr="00A505BD" w:rsidRDefault="00A505BD" w:rsidP="00A505BD">
      <w:pPr>
        <w:spacing w:after="0" w:line="240" w:lineRule="auto"/>
        <w:ind w:left="284"/>
        <w:jc w:val="both"/>
        <w:rPr>
          <w:rFonts w:cstheme="minorHAnsi"/>
          <w:sz w:val="20"/>
          <w:szCs w:val="20"/>
        </w:rPr>
      </w:pPr>
    </w:p>
    <w:p w:rsidR="00204B65" w:rsidRPr="00B05446" w:rsidRDefault="00204B65" w:rsidP="00652AB8">
      <w:pPr>
        <w:numPr>
          <w:ilvl w:val="0"/>
          <w:numId w:val="25"/>
        </w:numPr>
        <w:spacing w:after="0" w:line="240" w:lineRule="auto"/>
        <w:ind w:left="284" w:hanging="284"/>
        <w:jc w:val="both"/>
        <w:rPr>
          <w:rFonts w:cstheme="minorHAnsi"/>
          <w:sz w:val="20"/>
          <w:szCs w:val="20"/>
        </w:rPr>
      </w:pPr>
      <w:r w:rsidRPr="00AC3A80">
        <w:rPr>
          <w:rFonts w:cstheme="minorHAnsi"/>
          <w:b/>
          <w:sz w:val="20"/>
          <w:szCs w:val="20"/>
        </w:rPr>
        <w:t>Dzienne Centrum Aktywności</w:t>
      </w:r>
      <w:r w:rsidR="00B05446">
        <w:rPr>
          <w:rFonts w:cstheme="minorHAnsi"/>
          <w:b/>
          <w:sz w:val="20"/>
          <w:szCs w:val="20"/>
        </w:rPr>
        <w:t xml:space="preserve"> – </w:t>
      </w:r>
      <w:r w:rsidR="00B05446" w:rsidRPr="00B05446">
        <w:rPr>
          <w:rFonts w:cstheme="minorHAnsi"/>
          <w:sz w:val="20"/>
          <w:szCs w:val="20"/>
        </w:rPr>
        <w:t>Projekt współfinansowany</w:t>
      </w:r>
      <w:r w:rsidR="00B05446">
        <w:rPr>
          <w:rFonts w:cstheme="minorHAnsi"/>
          <w:b/>
          <w:sz w:val="20"/>
          <w:szCs w:val="20"/>
        </w:rPr>
        <w:t xml:space="preserve"> </w:t>
      </w:r>
      <w:r w:rsidR="00B05446" w:rsidRPr="00B05446">
        <w:rPr>
          <w:rFonts w:cstheme="minorHAnsi"/>
          <w:sz w:val="20"/>
          <w:szCs w:val="20"/>
        </w:rPr>
        <w:t>z PFRON nr umowy ZZO/000341/06/D</w:t>
      </w:r>
    </w:p>
    <w:p w:rsidR="00204B65" w:rsidRPr="00AC3A80" w:rsidRDefault="00204B65" w:rsidP="00204B65">
      <w:pPr>
        <w:pStyle w:val="Akapitzlist"/>
        <w:rPr>
          <w:rFonts w:cstheme="minorHAnsi"/>
          <w:sz w:val="20"/>
          <w:szCs w:val="20"/>
        </w:rPr>
      </w:pPr>
    </w:p>
    <w:p w:rsidR="00204B65" w:rsidRPr="00AC3A80" w:rsidRDefault="00204B65" w:rsidP="00652AB8">
      <w:pPr>
        <w:numPr>
          <w:ilvl w:val="0"/>
          <w:numId w:val="25"/>
        </w:numPr>
        <w:spacing w:after="0" w:line="240" w:lineRule="auto"/>
        <w:ind w:left="284" w:hanging="284"/>
        <w:jc w:val="both"/>
        <w:rPr>
          <w:rFonts w:cstheme="minorHAnsi"/>
          <w:b/>
          <w:sz w:val="20"/>
          <w:szCs w:val="20"/>
        </w:rPr>
      </w:pPr>
      <w:r w:rsidRPr="00AC3A80">
        <w:rPr>
          <w:rFonts w:cstheme="minorHAnsi"/>
          <w:b/>
          <w:sz w:val="20"/>
          <w:szCs w:val="20"/>
        </w:rPr>
        <w:t>Zespół Wczesnej Interwencji</w:t>
      </w:r>
      <w:r w:rsidR="00B05446">
        <w:rPr>
          <w:rFonts w:cstheme="minorHAnsi"/>
          <w:b/>
          <w:sz w:val="20"/>
          <w:szCs w:val="20"/>
        </w:rPr>
        <w:t xml:space="preserve"> – </w:t>
      </w:r>
      <w:r w:rsidR="00B05446" w:rsidRPr="00B05446">
        <w:rPr>
          <w:rFonts w:cstheme="minorHAnsi"/>
          <w:sz w:val="20"/>
          <w:szCs w:val="20"/>
        </w:rPr>
        <w:t>Projekt realizowany z budżetu Województwa Małopolskiego</w:t>
      </w:r>
    </w:p>
    <w:p w:rsidR="00204B65" w:rsidRPr="00AC3A80" w:rsidRDefault="00204B65" w:rsidP="00204B65">
      <w:pPr>
        <w:pStyle w:val="Akapitzlist"/>
        <w:rPr>
          <w:rFonts w:cstheme="minorHAnsi"/>
          <w:sz w:val="20"/>
          <w:szCs w:val="20"/>
        </w:rPr>
      </w:pPr>
    </w:p>
    <w:bookmarkEnd w:id="1"/>
    <w:p w:rsidR="00652AB8" w:rsidRPr="00AC3A80" w:rsidRDefault="00652AB8" w:rsidP="00652AB8">
      <w:pPr>
        <w:jc w:val="both"/>
        <w:rPr>
          <w:rFonts w:cstheme="minorHAnsi"/>
          <w:sz w:val="20"/>
          <w:szCs w:val="20"/>
        </w:rPr>
      </w:pPr>
      <w:r w:rsidRPr="00AC3A80">
        <w:rPr>
          <w:rFonts w:cstheme="minorHAnsi"/>
          <w:sz w:val="20"/>
          <w:szCs w:val="20"/>
        </w:rPr>
        <w:t>Przy udzielaniu zamówienia będą przestrzegane zasady:</w:t>
      </w:r>
    </w:p>
    <w:p w:rsidR="00652AB8" w:rsidRPr="00AC3A80" w:rsidRDefault="00652AB8" w:rsidP="00652AB8">
      <w:pPr>
        <w:jc w:val="both"/>
        <w:rPr>
          <w:rFonts w:cstheme="minorHAnsi"/>
          <w:sz w:val="20"/>
          <w:szCs w:val="20"/>
        </w:rPr>
      </w:pPr>
      <w:r w:rsidRPr="00AC3A80">
        <w:rPr>
          <w:rFonts w:cstheme="minorHAnsi"/>
          <w:sz w:val="20"/>
          <w:szCs w:val="20"/>
        </w:rPr>
        <w:t>a) zachowania uczciwej konkurencji, równego traktowania wykonawców i przejrzystości,</w:t>
      </w:r>
    </w:p>
    <w:p w:rsidR="00652AB8" w:rsidRPr="00AC3A80" w:rsidRDefault="00652AB8" w:rsidP="00652AB8">
      <w:pPr>
        <w:jc w:val="both"/>
        <w:rPr>
          <w:rFonts w:cstheme="minorHAnsi"/>
          <w:sz w:val="20"/>
          <w:szCs w:val="20"/>
        </w:rPr>
      </w:pPr>
      <w:r w:rsidRPr="00AC3A80">
        <w:rPr>
          <w:rFonts w:cstheme="minorHAnsi"/>
          <w:sz w:val="20"/>
          <w:szCs w:val="20"/>
        </w:rPr>
        <w:t>b) racjonalnego gospodarowania środkami publicznymi, w tym zasady wydatkowania środków publicznych w sposób celowy, oszczędny oraz umożliwiający terminową realizację zadań, a także zasady optymalnego doboru metod i środków w celu uzyskania najlepszych efektów z danych nakładów.</w:t>
      </w:r>
    </w:p>
    <w:p w:rsidR="00652AB8" w:rsidRPr="00AC3A80" w:rsidRDefault="00652AB8" w:rsidP="00FA1A07">
      <w:pPr>
        <w:spacing w:after="0" w:line="240" w:lineRule="auto"/>
        <w:jc w:val="both"/>
        <w:rPr>
          <w:rFonts w:eastAsia="Times New Roman" w:cstheme="minorHAnsi"/>
          <w:lang w:eastAsia="pl-PL"/>
        </w:rPr>
      </w:pPr>
    </w:p>
    <w:p w:rsidR="00FA1A07" w:rsidRDefault="00FA1A07" w:rsidP="00FA1A07">
      <w:pPr>
        <w:spacing w:after="0" w:line="240" w:lineRule="auto"/>
        <w:jc w:val="both"/>
        <w:rPr>
          <w:rFonts w:eastAsia="Times New Roman" w:cstheme="minorHAnsi"/>
          <w:lang w:eastAsia="pl-PL"/>
        </w:rPr>
      </w:pPr>
    </w:p>
    <w:p w:rsidR="00A505BD" w:rsidRDefault="00A505BD" w:rsidP="00FA1A07">
      <w:pPr>
        <w:spacing w:after="0" w:line="240" w:lineRule="auto"/>
        <w:jc w:val="both"/>
        <w:rPr>
          <w:rFonts w:eastAsia="Times New Roman" w:cstheme="minorHAnsi"/>
          <w:lang w:eastAsia="pl-PL"/>
        </w:rPr>
      </w:pPr>
    </w:p>
    <w:p w:rsidR="00A505BD" w:rsidRDefault="00A505BD" w:rsidP="00FA1A07">
      <w:pPr>
        <w:spacing w:after="0" w:line="240" w:lineRule="auto"/>
        <w:jc w:val="both"/>
        <w:rPr>
          <w:rFonts w:eastAsia="Times New Roman" w:cstheme="minorHAnsi"/>
          <w:lang w:eastAsia="pl-PL"/>
        </w:rPr>
      </w:pPr>
    </w:p>
    <w:p w:rsidR="00A505BD" w:rsidRPr="00AC3A80" w:rsidRDefault="00A505BD" w:rsidP="00FA1A07">
      <w:pPr>
        <w:spacing w:after="0" w:line="240" w:lineRule="auto"/>
        <w:jc w:val="both"/>
        <w:rPr>
          <w:rFonts w:eastAsia="Times New Roman" w:cstheme="minorHAnsi"/>
          <w:lang w:eastAsia="pl-PL"/>
        </w:rPr>
      </w:pPr>
    </w:p>
    <w:p w:rsidR="00FA1A07" w:rsidRPr="00AC3A80" w:rsidRDefault="00FA1A07" w:rsidP="006E42AB">
      <w:pPr>
        <w:spacing w:after="0" w:line="240" w:lineRule="auto"/>
        <w:jc w:val="both"/>
        <w:rPr>
          <w:rFonts w:eastAsia="Times New Roman" w:cstheme="minorHAnsi"/>
          <w:b/>
          <w:lang w:eastAsia="pl-PL"/>
        </w:rPr>
      </w:pPr>
      <w:r w:rsidRPr="00AC3A80">
        <w:rPr>
          <w:rFonts w:eastAsia="Times New Roman" w:cstheme="minorHAnsi"/>
          <w:b/>
          <w:lang w:eastAsia="pl-PL"/>
        </w:rPr>
        <w:t>II. OPIS PRZEDMIOTU ZAMÓWIENIA:</w:t>
      </w:r>
    </w:p>
    <w:p w:rsidR="00204B65" w:rsidRPr="00AC3A80" w:rsidRDefault="00204B65" w:rsidP="00204B65">
      <w:pPr>
        <w:jc w:val="both"/>
        <w:rPr>
          <w:rFonts w:cstheme="minorHAnsi"/>
          <w:sz w:val="20"/>
          <w:szCs w:val="20"/>
        </w:rPr>
      </w:pPr>
      <w:r w:rsidRPr="00AC3A80">
        <w:rPr>
          <w:rFonts w:cstheme="minorHAnsi"/>
          <w:sz w:val="20"/>
          <w:szCs w:val="20"/>
        </w:rPr>
        <w:t xml:space="preserve">Przedmiotem zamówienia jest kompleksowa dostawa obejmująca zakup  i świadczenie usługi dystrybucji </w:t>
      </w:r>
      <w:r w:rsidRPr="00A505BD">
        <w:rPr>
          <w:rFonts w:cstheme="minorHAnsi"/>
          <w:b/>
          <w:sz w:val="20"/>
          <w:szCs w:val="20"/>
        </w:rPr>
        <w:t xml:space="preserve">paliwa gazowego w postaci gazu ziemnego wysokometanowego typu E </w:t>
      </w:r>
      <w:r w:rsidRPr="00AC3A80">
        <w:rPr>
          <w:rFonts w:cstheme="minorHAnsi"/>
          <w:sz w:val="20"/>
          <w:szCs w:val="20"/>
        </w:rPr>
        <w:t xml:space="preserve">do budynku Centrum Wsparcia i Terapii Osób Niepełnosprawnych i Ich Rodzin, w którym realizowane będą wskazane powyżej projekty. </w:t>
      </w:r>
    </w:p>
    <w:p w:rsidR="00204B65" w:rsidRPr="00AC3A80" w:rsidRDefault="00204B65" w:rsidP="00204B65">
      <w:pPr>
        <w:jc w:val="both"/>
        <w:rPr>
          <w:rFonts w:cstheme="minorHAnsi"/>
          <w:sz w:val="20"/>
          <w:szCs w:val="20"/>
        </w:rPr>
      </w:pPr>
      <w:r w:rsidRPr="00AC3A80">
        <w:rPr>
          <w:rFonts w:cstheme="minorHAnsi"/>
          <w:sz w:val="20"/>
          <w:szCs w:val="20"/>
        </w:rPr>
        <w:t xml:space="preserve">Zamawiający informuje, że budynek posiada przyłącza pozwalające na odbiór paliwa gazowego oraz licznik. Zamawiający dysponuje budynkiem na podstawie umowy użyczenia zwartej z Gminą Klucze obowiązującą do dnia 25.09.2035 r. Zamawiający ma podpisana umowę na dostawę gazu </w:t>
      </w:r>
      <w:r w:rsidR="00645D6F">
        <w:rPr>
          <w:rFonts w:cstheme="minorHAnsi"/>
          <w:sz w:val="20"/>
          <w:szCs w:val="20"/>
        </w:rPr>
        <w:t xml:space="preserve">z PGNiG </w:t>
      </w:r>
      <w:r w:rsidRPr="00AC3A80">
        <w:rPr>
          <w:rFonts w:cstheme="minorHAnsi"/>
          <w:sz w:val="20"/>
          <w:szCs w:val="20"/>
        </w:rPr>
        <w:t>do końca 2021r.</w:t>
      </w:r>
    </w:p>
    <w:p w:rsidR="00204B65" w:rsidRPr="00AC3A80" w:rsidRDefault="00204B65" w:rsidP="00204B65">
      <w:pPr>
        <w:jc w:val="both"/>
        <w:rPr>
          <w:rFonts w:cstheme="minorHAnsi"/>
          <w:sz w:val="20"/>
          <w:szCs w:val="20"/>
        </w:rPr>
      </w:pPr>
      <w:r w:rsidRPr="00AC3A80">
        <w:rPr>
          <w:rFonts w:cstheme="minorHAnsi"/>
          <w:sz w:val="20"/>
          <w:szCs w:val="20"/>
        </w:rPr>
        <w:t xml:space="preserve">Dostarczony gaz ziemny powinien spełniać wymagania prawne i parametry techniczne zgodnie </w:t>
      </w:r>
      <w:r w:rsidRPr="00AC3A80">
        <w:rPr>
          <w:rFonts w:cstheme="minorHAnsi"/>
          <w:sz w:val="20"/>
          <w:szCs w:val="20"/>
        </w:rPr>
        <w:br/>
        <w:t>z postanowieniami ustawy Prawo energetyczne  i aktami wykonawczymi wydanymi na jej podstawie oraz Ustawy o zapasach ropy naftowej, produktów naftowych i gazu ziemnego oraz zasadach postępowania w sytuacjach zagrożenia bezpieczeństwa paliwowego państwa i zakłóceń na rynku naftowym.</w:t>
      </w:r>
    </w:p>
    <w:p w:rsidR="00204B65" w:rsidRPr="00AC3A80" w:rsidRDefault="00204B65" w:rsidP="00204B65">
      <w:pPr>
        <w:jc w:val="both"/>
        <w:rPr>
          <w:rFonts w:cstheme="minorHAnsi"/>
          <w:sz w:val="20"/>
          <w:szCs w:val="20"/>
        </w:rPr>
      </w:pPr>
      <w:r w:rsidRPr="00AC3A80">
        <w:rPr>
          <w:rFonts w:cstheme="minorHAnsi"/>
          <w:b/>
          <w:bCs/>
          <w:sz w:val="20"/>
          <w:szCs w:val="20"/>
        </w:rPr>
        <w:t>Miejsce dostawy rozumiane jako Punkt Poboru Paliwa Gazowego:</w:t>
      </w:r>
      <w:r w:rsidRPr="00AC3A80">
        <w:rPr>
          <w:rFonts w:cstheme="minorHAnsi"/>
          <w:sz w:val="20"/>
          <w:szCs w:val="20"/>
        </w:rPr>
        <w:t xml:space="preserve"> Centrum Wsparcia i Terapii Osób Niepełnosprawnych i Ich Rodzin w Kluczach, Klucze- Osada 15, 32-310 Klucze</w:t>
      </w:r>
      <w:r w:rsidR="00A36883">
        <w:rPr>
          <w:rFonts w:cstheme="minorHAnsi"/>
          <w:sz w:val="20"/>
          <w:szCs w:val="20"/>
        </w:rPr>
        <w:t xml:space="preserve">, nr punktu </w:t>
      </w:r>
      <w:r w:rsidR="00A36883" w:rsidRPr="00BD3BD7">
        <w:t>80118590365500030948131</w:t>
      </w:r>
    </w:p>
    <w:p w:rsidR="00204B65" w:rsidRPr="00AC3A80" w:rsidRDefault="00204B65" w:rsidP="00204B65">
      <w:pPr>
        <w:jc w:val="both"/>
        <w:rPr>
          <w:rFonts w:cstheme="minorHAnsi"/>
          <w:sz w:val="20"/>
          <w:szCs w:val="20"/>
        </w:rPr>
      </w:pPr>
      <w:r w:rsidRPr="00AC3A80">
        <w:rPr>
          <w:rFonts w:cstheme="minorHAnsi"/>
          <w:b/>
          <w:bCs/>
          <w:sz w:val="20"/>
          <w:szCs w:val="20"/>
        </w:rPr>
        <w:t>Okres obowiązywania umowy: 0d 1 stycznia 2022r  do 31 grudnia</w:t>
      </w:r>
      <w:r w:rsidR="00A31C24">
        <w:rPr>
          <w:rFonts w:cstheme="minorHAnsi"/>
          <w:b/>
          <w:bCs/>
          <w:sz w:val="20"/>
          <w:szCs w:val="20"/>
        </w:rPr>
        <w:t xml:space="preserve"> 2022r</w:t>
      </w:r>
      <w:r w:rsidRPr="00AC3A80">
        <w:rPr>
          <w:rFonts w:cstheme="minorHAnsi"/>
          <w:b/>
          <w:bCs/>
          <w:sz w:val="20"/>
          <w:szCs w:val="20"/>
        </w:rPr>
        <w:t xml:space="preserve"> z możliwością dokonywania aneksów i przedłużenia</w:t>
      </w:r>
      <w:r w:rsidR="00A505BD">
        <w:rPr>
          <w:rFonts w:cstheme="minorHAnsi"/>
          <w:b/>
          <w:bCs/>
          <w:sz w:val="20"/>
          <w:szCs w:val="20"/>
        </w:rPr>
        <w:t xml:space="preserve"> umowy</w:t>
      </w:r>
      <w:r w:rsidRPr="00AC3A80">
        <w:rPr>
          <w:rFonts w:cstheme="minorHAnsi"/>
          <w:b/>
          <w:bCs/>
          <w:sz w:val="20"/>
          <w:szCs w:val="20"/>
        </w:rPr>
        <w:t xml:space="preserve"> </w:t>
      </w:r>
      <w:r w:rsidR="00D86349">
        <w:rPr>
          <w:rFonts w:cstheme="minorHAnsi"/>
          <w:b/>
          <w:bCs/>
          <w:sz w:val="20"/>
          <w:szCs w:val="20"/>
        </w:rPr>
        <w:t xml:space="preserve">na kolejne </w:t>
      </w:r>
      <w:r w:rsidR="00A505BD">
        <w:rPr>
          <w:rFonts w:cstheme="minorHAnsi"/>
          <w:b/>
          <w:bCs/>
          <w:sz w:val="20"/>
          <w:szCs w:val="20"/>
        </w:rPr>
        <w:t>okresy czasu.</w:t>
      </w:r>
    </w:p>
    <w:p w:rsidR="00204B65" w:rsidRPr="00AC3A80" w:rsidRDefault="00204B65" w:rsidP="00204B65">
      <w:pPr>
        <w:jc w:val="both"/>
        <w:rPr>
          <w:rFonts w:cstheme="minorHAnsi"/>
          <w:sz w:val="20"/>
          <w:szCs w:val="20"/>
        </w:rPr>
      </w:pPr>
      <w:r w:rsidRPr="00AC3A80">
        <w:rPr>
          <w:rFonts w:cstheme="minorHAnsi"/>
          <w:sz w:val="20"/>
          <w:szCs w:val="20"/>
        </w:rPr>
        <w:t>Rozliczenie sprzedaży odbywać się będzie na podstawie faktycznego zużycia paliwa gazowego przy stałych cenach jednostkowych (podanych w ofercie) w całym okresie realizacji zamówienia.</w:t>
      </w:r>
    </w:p>
    <w:p w:rsidR="00204B65" w:rsidRPr="00B05446" w:rsidRDefault="00204B65" w:rsidP="00204B65">
      <w:pPr>
        <w:jc w:val="both"/>
        <w:rPr>
          <w:rFonts w:cstheme="minorHAnsi"/>
          <w:sz w:val="20"/>
          <w:szCs w:val="20"/>
        </w:rPr>
      </w:pPr>
      <w:r w:rsidRPr="00AC3A80">
        <w:rPr>
          <w:rFonts w:cstheme="minorHAnsi"/>
          <w:b/>
          <w:bCs/>
          <w:sz w:val="20"/>
          <w:szCs w:val="20"/>
        </w:rPr>
        <w:t xml:space="preserve"> </w:t>
      </w:r>
      <w:r w:rsidRPr="00B05446">
        <w:rPr>
          <w:rFonts w:cstheme="minorHAnsi"/>
          <w:sz w:val="20"/>
          <w:szCs w:val="20"/>
        </w:rPr>
        <w:t>Kody CPV:</w:t>
      </w:r>
      <w:r w:rsidR="00B05446" w:rsidRPr="00B05446">
        <w:rPr>
          <w:rFonts w:cstheme="minorHAnsi"/>
          <w:sz w:val="20"/>
          <w:szCs w:val="20"/>
        </w:rPr>
        <w:t xml:space="preserve"> </w:t>
      </w:r>
      <w:r w:rsidRPr="00B05446">
        <w:rPr>
          <w:rFonts w:cstheme="minorHAnsi"/>
          <w:sz w:val="20"/>
          <w:szCs w:val="20"/>
        </w:rPr>
        <w:t xml:space="preserve">09123000-7 Gaz ziemny </w:t>
      </w:r>
      <w:r w:rsidR="00B05446" w:rsidRPr="00B05446">
        <w:rPr>
          <w:rFonts w:cstheme="minorHAnsi"/>
          <w:sz w:val="20"/>
          <w:szCs w:val="20"/>
        </w:rPr>
        <w:t xml:space="preserve">, </w:t>
      </w:r>
      <w:r w:rsidRPr="00B05446">
        <w:rPr>
          <w:rFonts w:cstheme="minorHAnsi"/>
          <w:sz w:val="20"/>
          <w:szCs w:val="20"/>
        </w:rPr>
        <w:t xml:space="preserve">65210000-8 </w:t>
      </w:r>
      <w:proofErr w:type="spellStart"/>
      <w:r w:rsidRPr="00B05446">
        <w:rPr>
          <w:rFonts w:cstheme="minorHAnsi"/>
          <w:sz w:val="20"/>
          <w:szCs w:val="20"/>
        </w:rPr>
        <w:t>Przesył</w:t>
      </w:r>
      <w:proofErr w:type="spellEnd"/>
      <w:r w:rsidRPr="00B05446">
        <w:rPr>
          <w:rFonts w:cstheme="minorHAnsi"/>
          <w:sz w:val="20"/>
          <w:szCs w:val="20"/>
        </w:rPr>
        <w:t xml:space="preserve"> gazu</w:t>
      </w:r>
    </w:p>
    <w:p w:rsidR="00204B65" w:rsidRPr="00AC3A80" w:rsidRDefault="00204B65" w:rsidP="00204B65">
      <w:pPr>
        <w:jc w:val="both"/>
        <w:rPr>
          <w:rFonts w:cstheme="minorHAnsi"/>
          <w:sz w:val="20"/>
          <w:szCs w:val="20"/>
        </w:rPr>
      </w:pPr>
      <w:r w:rsidRPr="00A505BD">
        <w:rPr>
          <w:rFonts w:cstheme="minorHAnsi"/>
          <w:sz w:val="20"/>
          <w:szCs w:val="20"/>
        </w:rPr>
        <w:t xml:space="preserve">Szczegółowy opis przedmiotu zamówienia w </w:t>
      </w:r>
      <w:r w:rsidRPr="00A505BD">
        <w:rPr>
          <w:rFonts w:cstheme="minorHAnsi"/>
          <w:b/>
          <w:sz w:val="20"/>
          <w:szCs w:val="20"/>
        </w:rPr>
        <w:t>Załączniku nr 2</w:t>
      </w:r>
      <w:r w:rsidRPr="00A505BD">
        <w:rPr>
          <w:rFonts w:cstheme="minorHAnsi"/>
          <w:sz w:val="20"/>
          <w:szCs w:val="20"/>
        </w:rPr>
        <w:t xml:space="preserve"> do Zapytania.</w:t>
      </w:r>
      <w:r w:rsidRPr="00AC3A80">
        <w:rPr>
          <w:rFonts w:cstheme="minorHAnsi"/>
          <w:sz w:val="20"/>
          <w:szCs w:val="20"/>
        </w:rPr>
        <w:t xml:space="preserve"> </w:t>
      </w:r>
    </w:p>
    <w:p w:rsidR="00204B65" w:rsidRPr="00AC3A80" w:rsidRDefault="00204B65" w:rsidP="00204B65">
      <w:pPr>
        <w:jc w:val="both"/>
        <w:rPr>
          <w:rFonts w:cstheme="minorHAnsi"/>
          <w:sz w:val="20"/>
          <w:szCs w:val="20"/>
        </w:rPr>
      </w:pPr>
      <w:r w:rsidRPr="00AC3A80">
        <w:rPr>
          <w:rFonts w:cstheme="minorHAnsi"/>
          <w:sz w:val="20"/>
          <w:szCs w:val="20"/>
        </w:rPr>
        <w:t>Zamawiający nie dopuszcza możliwości składania ofert częściowych (np. na poszczególne projekty), gdyż przyłącze do budynku zaprojektowano na jeden wspólny licznik. W ramach zapytania wyłoniony zostanie jeden Wykonawca.</w:t>
      </w:r>
    </w:p>
    <w:p w:rsidR="00204B65" w:rsidRPr="00AC3A80" w:rsidRDefault="00204B65" w:rsidP="00204B65">
      <w:pPr>
        <w:jc w:val="both"/>
        <w:rPr>
          <w:rFonts w:cstheme="minorHAnsi"/>
          <w:sz w:val="20"/>
          <w:szCs w:val="20"/>
        </w:rPr>
      </w:pPr>
      <w:r w:rsidRPr="00AC3A80">
        <w:rPr>
          <w:rFonts w:cstheme="minorHAnsi"/>
          <w:sz w:val="20"/>
          <w:szCs w:val="20"/>
        </w:rPr>
        <w:t>Zamawiający nie dopuszcza możliwości składania ofert wariantowych.</w:t>
      </w:r>
    </w:p>
    <w:p w:rsidR="00D954D2" w:rsidRPr="00AC3A80" w:rsidRDefault="00D954D2" w:rsidP="00D954D2">
      <w:pPr>
        <w:pStyle w:val="Akapitzlist"/>
        <w:spacing w:after="0" w:line="240" w:lineRule="auto"/>
        <w:jc w:val="both"/>
        <w:rPr>
          <w:rFonts w:eastAsia="Times New Roman" w:cstheme="minorHAnsi"/>
          <w:sz w:val="24"/>
          <w:szCs w:val="24"/>
          <w:lang w:eastAsia="pl-PL"/>
        </w:rPr>
      </w:pPr>
    </w:p>
    <w:p w:rsidR="006E42AB" w:rsidRPr="00AC3A80" w:rsidRDefault="006E42AB" w:rsidP="006E42AB">
      <w:pPr>
        <w:spacing w:after="0" w:line="240" w:lineRule="auto"/>
        <w:jc w:val="both"/>
        <w:rPr>
          <w:rFonts w:eastAsia="Times New Roman" w:cstheme="minorHAnsi"/>
          <w:b/>
          <w:lang w:eastAsia="pl-PL"/>
        </w:rPr>
      </w:pPr>
      <w:r w:rsidRPr="00AC3A80">
        <w:rPr>
          <w:rFonts w:eastAsia="Times New Roman" w:cstheme="minorHAnsi"/>
          <w:b/>
          <w:lang w:eastAsia="pl-PL"/>
        </w:rPr>
        <w:t>III. KRYTERIA OCENY OFERTY</w:t>
      </w:r>
    </w:p>
    <w:p w:rsidR="006E42AB" w:rsidRPr="00AC3A80" w:rsidRDefault="006E42AB" w:rsidP="000955E3">
      <w:pPr>
        <w:pStyle w:val="Akapitzlist"/>
        <w:numPr>
          <w:ilvl w:val="0"/>
          <w:numId w:val="26"/>
        </w:numPr>
        <w:spacing w:after="0" w:line="240" w:lineRule="auto"/>
        <w:jc w:val="both"/>
        <w:rPr>
          <w:rFonts w:eastAsia="Times New Roman" w:cstheme="minorHAnsi"/>
          <w:b/>
          <w:lang w:eastAsia="pl-PL"/>
        </w:rPr>
      </w:pPr>
      <w:r w:rsidRPr="00AC3A80">
        <w:rPr>
          <w:rFonts w:eastAsia="Times New Roman" w:cstheme="minorHAnsi"/>
          <w:lang w:eastAsia="pl-PL"/>
        </w:rPr>
        <w:t xml:space="preserve">Jedynym kryterium oceny ofert w przedmiotowym postępowaniu jest cena - </w:t>
      </w:r>
      <w:r w:rsidRPr="00AC3A80">
        <w:rPr>
          <w:rFonts w:eastAsia="Times New Roman" w:cstheme="minorHAnsi"/>
          <w:b/>
          <w:lang w:eastAsia="pl-PL"/>
        </w:rPr>
        <w:t>100% cena brutto oferty.</w:t>
      </w:r>
    </w:p>
    <w:p w:rsidR="000955E3" w:rsidRPr="00AC3A80" w:rsidRDefault="000955E3" w:rsidP="000955E3">
      <w:pPr>
        <w:numPr>
          <w:ilvl w:val="0"/>
          <w:numId w:val="26"/>
        </w:numPr>
        <w:spacing w:after="0" w:line="240" w:lineRule="auto"/>
        <w:jc w:val="both"/>
        <w:rPr>
          <w:rFonts w:cstheme="minorHAnsi"/>
          <w:sz w:val="20"/>
          <w:szCs w:val="20"/>
        </w:rPr>
      </w:pPr>
      <w:r w:rsidRPr="00AC3A80">
        <w:rPr>
          <w:rFonts w:cstheme="minorHAnsi"/>
          <w:sz w:val="20"/>
          <w:szCs w:val="20"/>
        </w:rPr>
        <w:t>Wykonawca w ofercie winien zaoferować cenę ryczałtową za całość przedmiotu zamówienia.</w:t>
      </w:r>
      <w:r w:rsidRPr="00AC3A80">
        <w:rPr>
          <w:rFonts w:cstheme="minorHAnsi"/>
        </w:rPr>
        <w:t xml:space="preserve"> </w:t>
      </w:r>
      <w:r w:rsidRPr="00AC3A80">
        <w:rPr>
          <w:rFonts w:cstheme="minorHAnsi"/>
          <w:sz w:val="20"/>
          <w:szCs w:val="20"/>
        </w:rPr>
        <w:t xml:space="preserve">Podstawą obliczenia ceny ofertowej jest formularz ofertowy stanowiący </w:t>
      </w:r>
      <w:r w:rsidRPr="00AC3A80">
        <w:rPr>
          <w:rFonts w:cstheme="minorHAnsi"/>
          <w:b/>
          <w:sz w:val="20"/>
          <w:szCs w:val="20"/>
        </w:rPr>
        <w:t>Załącznik nr 1</w:t>
      </w:r>
      <w:r w:rsidRPr="00AC3A80">
        <w:rPr>
          <w:rFonts w:cstheme="minorHAnsi"/>
          <w:sz w:val="20"/>
          <w:szCs w:val="20"/>
        </w:rPr>
        <w:t xml:space="preserve"> do niniejszego zapytania. W odpowiednich rubrykach wykonawcy winni przedstawić ceny jednostkowe netto sprzedaży paliwa gazowego w zł/kWh, abonamentu, opłaty za </w:t>
      </w:r>
      <w:proofErr w:type="spellStart"/>
      <w:r w:rsidRPr="00AC3A80">
        <w:rPr>
          <w:rFonts w:cstheme="minorHAnsi"/>
          <w:sz w:val="20"/>
          <w:szCs w:val="20"/>
        </w:rPr>
        <w:t>przesył</w:t>
      </w:r>
      <w:proofErr w:type="spellEnd"/>
      <w:r w:rsidRPr="00AC3A80">
        <w:rPr>
          <w:rFonts w:cstheme="minorHAnsi"/>
          <w:sz w:val="20"/>
          <w:szCs w:val="20"/>
        </w:rPr>
        <w:t xml:space="preserve"> gazu wraz ze wskazaniem należnego podatku VAT, gdzie cena jednostkowa brutto to cena jednostkowa netto powiększona o należny podatek od towarów i usług. </w:t>
      </w:r>
    </w:p>
    <w:p w:rsidR="000955E3" w:rsidRPr="00AC3A80" w:rsidRDefault="000955E3" w:rsidP="000955E3">
      <w:pPr>
        <w:numPr>
          <w:ilvl w:val="0"/>
          <w:numId w:val="26"/>
        </w:numPr>
        <w:spacing w:after="0" w:line="240" w:lineRule="auto"/>
        <w:jc w:val="both"/>
        <w:rPr>
          <w:rFonts w:cstheme="minorHAnsi"/>
          <w:sz w:val="20"/>
          <w:szCs w:val="20"/>
        </w:rPr>
      </w:pPr>
      <w:r w:rsidRPr="00AC3A80">
        <w:rPr>
          <w:rFonts w:cstheme="minorHAnsi"/>
          <w:sz w:val="20"/>
          <w:szCs w:val="20"/>
        </w:rPr>
        <w:t>Cena może być tylko jedna za oferowany przedmiot zamówienia, nie dopuszcza się wariantowości cen.</w:t>
      </w:r>
    </w:p>
    <w:p w:rsidR="000955E3" w:rsidRPr="00AC3A80" w:rsidRDefault="000955E3" w:rsidP="000955E3">
      <w:pPr>
        <w:numPr>
          <w:ilvl w:val="0"/>
          <w:numId w:val="26"/>
        </w:numPr>
        <w:spacing w:after="0" w:line="240" w:lineRule="auto"/>
        <w:jc w:val="both"/>
        <w:rPr>
          <w:rFonts w:cstheme="minorHAnsi"/>
          <w:sz w:val="20"/>
          <w:szCs w:val="20"/>
        </w:rPr>
      </w:pPr>
      <w:r w:rsidRPr="00AC3A80">
        <w:rPr>
          <w:rFonts w:cstheme="minorHAnsi"/>
          <w:sz w:val="20"/>
          <w:szCs w:val="20"/>
        </w:rPr>
        <w:t>Wszystkie ceny winny być podawane w złotych polskich liczbowo i słownie z dokładnością do dwóch miejsc po przecinku (zasada zaokrąglenia: poniżej 5 końcówkę należy pominąć, równe i powyżej 5 należy zaokrąglić w górę).</w:t>
      </w:r>
    </w:p>
    <w:p w:rsidR="000955E3" w:rsidRPr="00AC3A80" w:rsidRDefault="000955E3" w:rsidP="000955E3">
      <w:pPr>
        <w:numPr>
          <w:ilvl w:val="0"/>
          <w:numId w:val="26"/>
        </w:numPr>
        <w:spacing w:after="0" w:line="240" w:lineRule="auto"/>
        <w:jc w:val="both"/>
        <w:rPr>
          <w:rFonts w:cstheme="minorHAnsi"/>
          <w:sz w:val="20"/>
          <w:szCs w:val="20"/>
        </w:rPr>
      </w:pPr>
      <w:r w:rsidRPr="00AC3A80">
        <w:rPr>
          <w:rFonts w:cstheme="minorHAnsi"/>
          <w:sz w:val="20"/>
          <w:szCs w:val="20"/>
        </w:rPr>
        <w:t xml:space="preserve">Ostateczne wynagrodzenie z tytułu realizacji zadania będzie uzależnione od faktycznego zużycia gazu. Wskazana </w:t>
      </w:r>
      <w:r w:rsidRPr="00AC3A80">
        <w:rPr>
          <w:rFonts w:cstheme="minorHAnsi"/>
          <w:b/>
          <w:sz w:val="20"/>
          <w:szCs w:val="20"/>
        </w:rPr>
        <w:t>w Załączniku nr 2</w:t>
      </w:r>
      <w:r w:rsidRPr="00AC3A80">
        <w:rPr>
          <w:rFonts w:cstheme="minorHAnsi"/>
          <w:sz w:val="20"/>
          <w:szCs w:val="20"/>
        </w:rPr>
        <w:t xml:space="preserve"> wartość wolumenu gazu jest wartością szacowaną i może ulec zmianie. </w:t>
      </w:r>
    </w:p>
    <w:p w:rsidR="000955E3" w:rsidRPr="00AC3A80" w:rsidRDefault="000955E3" w:rsidP="000955E3">
      <w:pPr>
        <w:numPr>
          <w:ilvl w:val="0"/>
          <w:numId w:val="26"/>
        </w:numPr>
        <w:spacing w:after="0" w:line="240" w:lineRule="auto"/>
        <w:jc w:val="both"/>
        <w:rPr>
          <w:rFonts w:cstheme="minorHAnsi"/>
          <w:sz w:val="20"/>
          <w:szCs w:val="20"/>
        </w:rPr>
      </w:pPr>
      <w:r w:rsidRPr="00AC3A80">
        <w:rPr>
          <w:rFonts w:cstheme="minorHAnsi"/>
          <w:sz w:val="20"/>
          <w:szCs w:val="20"/>
        </w:rPr>
        <w:t xml:space="preserve">W przypadku różnicy między zużyciem planowanym a faktycznym, Wykonawca nie będzie z tego tytułu dochodził roszczeń finansowych innych niż te wynikające z ilości zużytego gazu oraz usługi </w:t>
      </w:r>
      <w:proofErr w:type="spellStart"/>
      <w:r w:rsidRPr="00AC3A80">
        <w:rPr>
          <w:rFonts w:cstheme="minorHAnsi"/>
          <w:sz w:val="20"/>
          <w:szCs w:val="20"/>
        </w:rPr>
        <w:t>przesyłu</w:t>
      </w:r>
      <w:proofErr w:type="spellEnd"/>
      <w:r w:rsidRPr="00AC3A80">
        <w:rPr>
          <w:rFonts w:cstheme="minorHAnsi"/>
          <w:sz w:val="20"/>
          <w:szCs w:val="20"/>
        </w:rPr>
        <w:t xml:space="preserve"> zgodnie z obowiązującą taryfą.</w:t>
      </w:r>
    </w:p>
    <w:p w:rsidR="000955E3" w:rsidRPr="00AC3A80" w:rsidRDefault="000955E3" w:rsidP="000955E3">
      <w:pPr>
        <w:numPr>
          <w:ilvl w:val="0"/>
          <w:numId w:val="26"/>
        </w:numPr>
        <w:spacing w:after="0" w:line="240" w:lineRule="auto"/>
        <w:jc w:val="both"/>
        <w:rPr>
          <w:rFonts w:cstheme="minorHAnsi"/>
          <w:sz w:val="20"/>
          <w:szCs w:val="20"/>
        </w:rPr>
      </w:pPr>
      <w:r w:rsidRPr="00AC3A80">
        <w:rPr>
          <w:rFonts w:cstheme="minorHAnsi"/>
          <w:sz w:val="20"/>
          <w:szCs w:val="20"/>
        </w:rPr>
        <w:lastRenderedPageBreak/>
        <w:t xml:space="preserve">Cena podana w ofercie winna obejmować wszystkie koszty i składniki związane z wykonaniem zamówienia oraz warunkami stawianymi przez zamawiającego (za paliwo gazowe, abonament, opłatę stałą i zmienną, opłaty, podatki (w tym: podatek od towarów i usług VAT) z uwzględnieniem ewentualnych upustów i rabatów w odniesieniu do cen zawartych w taryfie), zysk wykonawcy oraz wszystkie inne prace i zadania wynikające z Zapytania. </w:t>
      </w:r>
    </w:p>
    <w:p w:rsidR="000955E3" w:rsidRPr="00AC3A80" w:rsidRDefault="000955E3" w:rsidP="00656C5A">
      <w:pPr>
        <w:numPr>
          <w:ilvl w:val="0"/>
          <w:numId w:val="26"/>
        </w:numPr>
        <w:spacing w:after="0" w:line="240" w:lineRule="auto"/>
        <w:jc w:val="both"/>
        <w:rPr>
          <w:rFonts w:cstheme="minorHAnsi"/>
        </w:rPr>
      </w:pPr>
      <w:r w:rsidRPr="00AC3A80">
        <w:rPr>
          <w:rFonts w:cstheme="minorHAnsi"/>
          <w:sz w:val="20"/>
          <w:szCs w:val="20"/>
        </w:rPr>
        <w:t>Rozliczenia między Zamawiającym, a Wykonawcą prowadzone będą w walucie PLN. Rozliczenie sprzedaży odbywać się będzie na podstawie faktycznego zużycia paliwa gazowego przy stałych cenach jednostkowych za 1 kWh w całym okresie realizacji zamówienia.</w:t>
      </w:r>
    </w:p>
    <w:p w:rsidR="00656C5A" w:rsidRPr="00AC3A80" w:rsidRDefault="00656C5A" w:rsidP="00656C5A">
      <w:pPr>
        <w:numPr>
          <w:ilvl w:val="0"/>
          <w:numId w:val="26"/>
        </w:numPr>
        <w:spacing w:after="0" w:line="240" w:lineRule="auto"/>
        <w:jc w:val="both"/>
        <w:rPr>
          <w:rFonts w:cstheme="minorHAnsi"/>
        </w:rPr>
      </w:pPr>
      <w:r w:rsidRPr="00AC3A80">
        <w:rPr>
          <w:rFonts w:cstheme="minorHAnsi"/>
        </w:rPr>
        <w:t xml:space="preserve"> Zamawiający zastrzega sobie prawo do niewybrania ofert, jeśli te nie będą mieścić się w przewidzianym budżecie </w:t>
      </w:r>
      <w:r w:rsidR="00DF6DA9" w:rsidRPr="00AC3A80">
        <w:rPr>
          <w:rFonts w:cstheme="minorHAnsi"/>
        </w:rPr>
        <w:t>Zamawiającego.</w:t>
      </w:r>
      <w:r w:rsidRPr="00AC3A80">
        <w:rPr>
          <w:rFonts w:cstheme="minorHAnsi"/>
        </w:rPr>
        <w:t xml:space="preserve">  </w:t>
      </w:r>
    </w:p>
    <w:p w:rsidR="006E42AB" w:rsidRPr="00AC3A80" w:rsidRDefault="006E42AB" w:rsidP="006E42AB">
      <w:pPr>
        <w:spacing w:after="0" w:line="240" w:lineRule="auto"/>
        <w:jc w:val="both"/>
        <w:rPr>
          <w:rFonts w:eastAsia="Times New Roman" w:cstheme="minorHAnsi"/>
          <w:b/>
          <w:lang w:eastAsia="pl-PL"/>
        </w:rPr>
      </w:pPr>
    </w:p>
    <w:p w:rsidR="006E42AB" w:rsidRPr="00AC3A80" w:rsidRDefault="005A05B0" w:rsidP="006E42AB">
      <w:pPr>
        <w:spacing w:after="0" w:line="240" w:lineRule="auto"/>
        <w:jc w:val="both"/>
        <w:rPr>
          <w:rFonts w:eastAsia="Times New Roman" w:cstheme="minorHAnsi"/>
          <w:b/>
          <w:lang w:eastAsia="pl-PL"/>
        </w:rPr>
      </w:pPr>
      <w:r w:rsidRPr="00AC3A80">
        <w:rPr>
          <w:rFonts w:eastAsia="Times New Roman" w:cstheme="minorHAnsi"/>
          <w:b/>
          <w:lang w:eastAsia="pl-PL"/>
        </w:rPr>
        <w:t>IV</w:t>
      </w:r>
      <w:r w:rsidR="00FA1A07" w:rsidRPr="00AC3A80">
        <w:rPr>
          <w:rFonts w:eastAsia="Times New Roman" w:cstheme="minorHAnsi"/>
          <w:b/>
          <w:lang w:eastAsia="pl-PL"/>
        </w:rPr>
        <w:t>. TERMIN WYKONANIA ZAMÓWIENIA</w:t>
      </w:r>
    </w:p>
    <w:p w:rsidR="006E42AB" w:rsidRDefault="00FA1A07" w:rsidP="006E42AB">
      <w:pPr>
        <w:spacing w:after="0" w:line="240" w:lineRule="auto"/>
        <w:jc w:val="both"/>
        <w:rPr>
          <w:rFonts w:eastAsia="Times New Roman" w:cstheme="minorHAnsi"/>
          <w:b/>
          <w:lang w:eastAsia="pl-PL"/>
        </w:rPr>
      </w:pPr>
      <w:r w:rsidRPr="00AC3A80">
        <w:rPr>
          <w:rFonts w:eastAsia="Times New Roman" w:cstheme="minorHAnsi"/>
          <w:lang w:eastAsia="pl-PL"/>
        </w:rPr>
        <w:t>Termin wykonania przedmiotu zamówienia</w:t>
      </w:r>
      <w:r w:rsidRPr="00B05446">
        <w:rPr>
          <w:rFonts w:eastAsia="Times New Roman" w:cstheme="minorHAnsi"/>
          <w:lang w:eastAsia="pl-PL"/>
        </w:rPr>
        <w:t xml:space="preserve">: </w:t>
      </w:r>
      <w:r w:rsidR="00B05446" w:rsidRPr="00B05446">
        <w:rPr>
          <w:rFonts w:eastAsia="Times New Roman" w:cstheme="minorHAnsi"/>
          <w:b/>
          <w:lang w:eastAsia="pl-PL"/>
        </w:rPr>
        <w:t>01.01</w:t>
      </w:r>
      <w:r w:rsidR="00977AEE" w:rsidRPr="00B05446">
        <w:rPr>
          <w:rFonts w:eastAsia="Times New Roman" w:cstheme="minorHAnsi"/>
          <w:b/>
          <w:lang w:eastAsia="pl-PL"/>
        </w:rPr>
        <w:t>.202</w:t>
      </w:r>
      <w:r w:rsidR="00B05446" w:rsidRPr="00B05446">
        <w:rPr>
          <w:rFonts w:eastAsia="Times New Roman" w:cstheme="minorHAnsi"/>
          <w:b/>
          <w:lang w:eastAsia="pl-PL"/>
        </w:rPr>
        <w:t>2r. – 31.12</w:t>
      </w:r>
      <w:r w:rsidR="00421975" w:rsidRPr="00B05446">
        <w:rPr>
          <w:rFonts w:eastAsia="Times New Roman" w:cstheme="minorHAnsi"/>
          <w:b/>
          <w:lang w:eastAsia="pl-PL"/>
        </w:rPr>
        <w:t>.202</w:t>
      </w:r>
      <w:r w:rsidR="00977AEE" w:rsidRPr="00B05446">
        <w:rPr>
          <w:rFonts w:eastAsia="Times New Roman" w:cstheme="minorHAnsi"/>
          <w:b/>
          <w:lang w:eastAsia="pl-PL"/>
        </w:rPr>
        <w:t>2</w:t>
      </w:r>
      <w:r w:rsidRPr="00B05446">
        <w:rPr>
          <w:rFonts w:eastAsia="Times New Roman" w:cstheme="minorHAnsi"/>
          <w:b/>
          <w:lang w:eastAsia="pl-PL"/>
        </w:rPr>
        <w:t xml:space="preserve"> r</w:t>
      </w:r>
      <w:r w:rsidRPr="00AC3A80">
        <w:rPr>
          <w:rFonts w:eastAsia="Times New Roman" w:cstheme="minorHAnsi"/>
          <w:b/>
          <w:lang w:eastAsia="pl-PL"/>
        </w:rPr>
        <w:t xml:space="preserve">. </w:t>
      </w:r>
    </w:p>
    <w:p w:rsidR="00F423FB" w:rsidRDefault="00F423FB" w:rsidP="006E42AB">
      <w:pPr>
        <w:spacing w:after="0" w:line="240" w:lineRule="auto"/>
        <w:jc w:val="both"/>
        <w:rPr>
          <w:rFonts w:eastAsia="Times New Roman" w:cstheme="minorHAnsi"/>
          <w:b/>
          <w:lang w:eastAsia="pl-PL"/>
        </w:rPr>
      </w:pPr>
      <w:r w:rsidRPr="00B619D8">
        <w:t>Warunkiem rozpoczęcia dostaw od 01.01.2022 r. jest pozytywnie przeprowadzona procedura zmiany sprzedawcy w zgodnie z terminami wynikającymi z Instrukcji Ruchu i Eksploatacji Sieci Dystrybucyjnej PSG Sp. z o. o</w:t>
      </w:r>
    </w:p>
    <w:p w:rsidR="00B05446" w:rsidRPr="00AC3A80" w:rsidRDefault="00B05446" w:rsidP="006E42AB">
      <w:pPr>
        <w:spacing w:after="0" w:line="240" w:lineRule="auto"/>
        <w:jc w:val="both"/>
        <w:rPr>
          <w:rFonts w:eastAsia="Times New Roman" w:cstheme="minorHAnsi"/>
          <w:lang w:eastAsia="pl-PL"/>
        </w:rPr>
      </w:pPr>
    </w:p>
    <w:p w:rsidR="00CC0B79" w:rsidRPr="00AC3A80" w:rsidRDefault="00FA1A07" w:rsidP="00CC0B79">
      <w:pPr>
        <w:jc w:val="both"/>
        <w:rPr>
          <w:rFonts w:cstheme="minorHAnsi"/>
          <w:sz w:val="20"/>
          <w:szCs w:val="20"/>
        </w:rPr>
      </w:pPr>
      <w:r w:rsidRPr="00AC3A80">
        <w:rPr>
          <w:rFonts w:eastAsia="Times New Roman" w:cstheme="minorHAnsi"/>
          <w:b/>
          <w:lang w:eastAsia="pl-PL"/>
        </w:rPr>
        <w:t xml:space="preserve">V. </w:t>
      </w:r>
      <w:r w:rsidR="00CC0B79" w:rsidRPr="00AC3A80">
        <w:rPr>
          <w:rFonts w:cstheme="minorHAnsi"/>
          <w:b/>
          <w:sz w:val="20"/>
          <w:szCs w:val="20"/>
        </w:rPr>
        <w:t>OPIS WARUNKÓW I KRYTERIÓW, KTÓRYMI ZAMAWIAJĄCY BĘDZIE SIĘ KIEROWAŁ PRZY WYBORZE OFERTY, WRAZ Z PODANIEM ZNACZENIA TYCH KRYTERIÓW ORAZ SPOSOBU OCENY OFERT</w:t>
      </w:r>
    </w:p>
    <w:p w:rsidR="00CC0B79" w:rsidRPr="00201E56" w:rsidRDefault="00CC0B79" w:rsidP="00201E56">
      <w:pPr>
        <w:pStyle w:val="Akapitzlist"/>
        <w:numPr>
          <w:ilvl w:val="0"/>
          <w:numId w:val="35"/>
        </w:numPr>
        <w:tabs>
          <w:tab w:val="left" w:pos="0"/>
        </w:tabs>
        <w:spacing w:after="0" w:line="240" w:lineRule="auto"/>
        <w:jc w:val="both"/>
        <w:rPr>
          <w:rFonts w:eastAsia="Times New Roman" w:cstheme="minorHAnsi"/>
          <w:bCs/>
          <w:lang w:eastAsia="pl-PL"/>
        </w:rPr>
      </w:pPr>
      <w:r w:rsidRPr="00201E56">
        <w:rPr>
          <w:rFonts w:eastAsia="Times New Roman" w:cstheme="minorHAnsi"/>
          <w:bCs/>
          <w:lang w:eastAsia="pl-PL"/>
        </w:rPr>
        <w:t>Do składania ofert dopuszczeni są Wykonawcy spełniający łącznie następujące warunki:</w:t>
      </w:r>
    </w:p>
    <w:p w:rsidR="00CC0B79" w:rsidRPr="00AC3A80" w:rsidRDefault="00CC0B79" w:rsidP="00CC0B79">
      <w:pPr>
        <w:numPr>
          <w:ilvl w:val="0"/>
          <w:numId w:val="28"/>
        </w:numPr>
        <w:spacing w:after="0" w:line="240" w:lineRule="auto"/>
        <w:jc w:val="both"/>
        <w:rPr>
          <w:rFonts w:eastAsia="Times New Roman" w:cstheme="minorHAnsi"/>
          <w:bCs/>
          <w:lang w:eastAsia="pl-PL"/>
        </w:rPr>
      </w:pPr>
      <w:r w:rsidRPr="00AC3A80">
        <w:rPr>
          <w:rFonts w:eastAsia="Times New Roman" w:cstheme="minorHAnsi"/>
          <w:bCs/>
          <w:lang w:eastAsia="pl-PL"/>
        </w:rPr>
        <w:t>Posiadają uprawnienia do wykonywania działalności objętej przedmiotem niniejszego zamówienia tj. posiadają koncesję w zakresie obrotu paliwami gazowymi wydaną przez Prezesa Urzędu Regulacji Energetyki</w:t>
      </w:r>
    </w:p>
    <w:p w:rsidR="00CC0B79" w:rsidRPr="00AC3A80" w:rsidRDefault="00CC0B79" w:rsidP="00CC0B79">
      <w:pPr>
        <w:numPr>
          <w:ilvl w:val="0"/>
          <w:numId w:val="28"/>
        </w:numPr>
        <w:spacing w:after="0" w:line="240" w:lineRule="auto"/>
        <w:jc w:val="both"/>
        <w:rPr>
          <w:rFonts w:eastAsia="Times New Roman" w:cstheme="minorHAnsi"/>
          <w:bCs/>
          <w:lang w:eastAsia="pl-PL"/>
        </w:rPr>
      </w:pPr>
      <w:r w:rsidRPr="00AC3A80">
        <w:rPr>
          <w:rFonts w:eastAsia="Times New Roman" w:cstheme="minorHAnsi"/>
          <w:bCs/>
          <w:lang w:eastAsia="pl-PL"/>
        </w:rPr>
        <w:t>Posiadają koncesję w zakresie dystrybucji paliw gazowych wydaną przez Prezesa Urzędu Regulacji Energetyki lub (jeżeli wykonawca nie jest właścicielem sieci na obszarze, na którym znajduje się miejsce dostaw gazu ziemnego) ważną Umowę z Operatorem Systemu Dystrybucyjnego na świadczenie usług dystrybucji paliwa gazowego umożliwiającą realizowanie dostaw do punktów odbioru opisanych w Załączniku nr 2</w:t>
      </w:r>
    </w:p>
    <w:p w:rsidR="00CC0B79" w:rsidRPr="00AC3A80" w:rsidRDefault="00CC0B79" w:rsidP="00CC0B79">
      <w:pPr>
        <w:numPr>
          <w:ilvl w:val="0"/>
          <w:numId w:val="28"/>
        </w:numPr>
        <w:spacing w:after="0" w:line="240" w:lineRule="auto"/>
        <w:jc w:val="both"/>
        <w:rPr>
          <w:rFonts w:eastAsia="Times New Roman" w:cstheme="minorHAnsi"/>
          <w:bCs/>
          <w:lang w:eastAsia="pl-PL"/>
        </w:rPr>
      </w:pPr>
      <w:bookmarkStart w:id="2" w:name="_Hlk24662020"/>
      <w:r w:rsidRPr="00AC3A80">
        <w:rPr>
          <w:rFonts w:eastAsia="Times New Roman" w:cstheme="minorHAnsi"/>
          <w:bCs/>
          <w:lang w:eastAsia="pl-PL"/>
        </w:rPr>
        <w:t xml:space="preserve">Dysponują odpowiednim potencjałem technicznym oraz osobami zdolnymi do wykonania zamówienia w terminach wskazanych w zapytaniu </w:t>
      </w:r>
    </w:p>
    <w:bookmarkEnd w:id="2"/>
    <w:p w:rsidR="00CC0B79" w:rsidRPr="00201E56" w:rsidRDefault="00CC0B79" w:rsidP="00201E56">
      <w:pPr>
        <w:pStyle w:val="Akapitzlist"/>
        <w:numPr>
          <w:ilvl w:val="0"/>
          <w:numId w:val="35"/>
        </w:numPr>
        <w:spacing w:after="0" w:line="240" w:lineRule="auto"/>
        <w:jc w:val="both"/>
        <w:rPr>
          <w:rFonts w:eastAsia="Times New Roman" w:cstheme="minorHAnsi"/>
          <w:bCs/>
          <w:lang w:eastAsia="pl-PL"/>
        </w:rPr>
      </w:pPr>
      <w:r w:rsidRPr="00201E56">
        <w:rPr>
          <w:rFonts w:eastAsia="Times New Roman" w:cstheme="minorHAnsi"/>
          <w:bCs/>
          <w:lang w:eastAsia="pl-PL"/>
        </w:rPr>
        <w:t>Ocena spełnienia wymaganych warunków udziału w postępowaniu</w:t>
      </w:r>
      <w:r w:rsidR="006D59A9">
        <w:rPr>
          <w:rFonts w:eastAsia="Times New Roman" w:cstheme="minorHAnsi"/>
          <w:bCs/>
          <w:lang w:eastAsia="pl-PL"/>
        </w:rPr>
        <w:t xml:space="preserve"> wymienionych w punkcie a) będzie </w:t>
      </w:r>
      <w:r w:rsidRPr="00201E56">
        <w:rPr>
          <w:rFonts w:eastAsia="Times New Roman" w:cstheme="minorHAnsi"/>
          <w:bCs/>
          <w:lang w:eastAsia="pl-PL"/>
        </w:rPr>
        <w:t>przeprowadzona w oparciu o oświadczenie zawarte w Załączniku nr 1 do niniejszego zapytania tj. Formularz oferty. Spełnienie powyższych warunków udziału w postępowaniu będzie oceniane na zasadzie 0-1 tj. spełnia-nie spełnia.</w:t>
      </w:r>
    </w:p>
    <w:p w:rsidR="00CC0B79" w:rsidRPr="00201E56" w:rsidRDefault="00CC0B79" w:rsidP="00201E56">
      <w:pPr>
        <w:pStyle w:val="Akapitzlist"/>
        <w:numPr>
          <w:ilvl w:val="0"/>
          <w:numId w:val="35"/>
        </w:numPr>
        <w:spacing w:after="0" w:line="240" w:lineRule="auto"/>
        <w:jc w:val="both"/>
        <w:rPr>
          <w:rFonts w:eastAsia="Times New Roman" w:cstheme="minorHAnsi"/>
          <w:bCs/>
          <w:lang w:eastAsia="pl-PL"/>
        </w:rPr>
      </w:pPr>
      <w:r w:rsidRPr="00201E56">
        <w:rPr>
          <w:rFonts w:eastAsia="Times New Roman" w:cstheme="minorHAnsi"/>
          <w:bCs/>
          <w:lang w:eastAsia="pl-PL"/>
        </w:rPr>
        <w:t>Oferta każdego Wykonawcy, który spełni warunki udziału w postępowaniu zostanie następnie oceniona wg. kryterium: cena.</w:t>
      </w:r>
    </w:p>
    <w:p w:rsidR="00CC0B79" w:rsidRDefault="00CC0B79" w:rsidP="00CC0B79">
      <w:pPr>
        <w:pStyle w:val="Akapitzlist"/>
        <w:numPr>
          <w:ilvl w:val="0"/>
          <w:numId w:val="35"/>
        </w:numPr>
        <w:tabs>
          <w:tab w:val="left" w:pos="284"/>
        </w:tabs>
        <w:spacing w:after="0" w:line="240" w:lineRule="auto"/>
        <w:jc w:val="both"/>
        <w:rPr>
          <w:rFonts w:eastAsia="Times New Roman" w:cstheme="minorHAnsi"/>
          <w:bCs/>
          <w:lang w:eastAsia="pl-PL"/>
        </w:rPr>
      </w:pPr>
      <w:r w:rsidRPr="00201E56">
        <w:rPr>
          <w:rFonts w:eastAsia="Times New Roman" w:cstheme="minorHAnsi"/>
          <w:bCs/>
          <w:lang w:eastAsia="pl-PL"/>
        </w:rPr>
        <w:t xml:space="preserve">Przy wyborze oferty Zamawiający kierował się będzie następującymi kryteriami i ich wagą: </w:t>
      </w:r>
      <w:r w:rsidRPr="00201E56">
        <w:rPr>
          <w:rFonts w:eastAsia="Times New Roman" w:cstheme="minorHAnsi"/>
          <w:bCs/>
          <w:lang w:eastAsia="pl-PL"/>
        </w:rPr>
        <w:br/>
        <w:t xml:space="preserve">cena brutto za cały przedmiot zamówienia – waga: 100%.  Zamawiający uzna za najkorzystniejszą ofertę z najniższą ceną. </w:t>
      </w:r>
    </w:p>
    <w:p w:rsidR="00201E56" w:rsidRPr="00201E56" w:rsidRDefault="00201E56" w:rsidP="00201E56">
      <w:pPr>
        <w:pStyle w:val="Akapitzlist"/>
        <w:tabs>
          <w:tab w:val="left" w:pos="284"/>
        </w:tabs>
        <w:spacing w:after="0" w:line="240" w:lineRule="auto"/>
        <w:ind w:left="360"/>
        <w:jc w:val="both"/>
        <w:rPr>
          <w:rFonts w:eastAsia="Times New Roman" w:cstheme="minorHAnsi"/>
          <w:bCs/>
          <w:lang w:eastAsia="pl-PL"/>
        </w:rPr>
      </w:pPr>
    </w:p>
    <w:p w:rsidR="00CC0B79" w:rsidRPr="00201E56" w:rsidRDefault="00CC0B79" w:rsidP="00201E56">
      <w:pPr>
        <w:pStyle w:val="Akapitzlist"/>
        <w:numPr>
          <w:ilvl w:val="0"/>
          <w:numId w:val="35"/>
        </w:numPr>
        <w:tabs>
          <w:tab w:val="left" w:pos="284"/>
        </w:tabs>
        <w:jc w:val="both"/>
        <w:rPr>
          <w:rFonts w:eastAsia="Times New Roman" w:cstheme="minorHAnsi"/>
          <w:bCs/>
          <w:lang w:eastAsia="pl-PL"/>
        </w:rPr>
      </w:pPr>
      <w:r w:rsidRPr="00201E56">
        <w:rPr>
          <w:rFonts w:eastAsia="Times New Roman" w:cstheme="minorHAnsi"/>
          <w:bCs/>
          <w:lang w:eastAsia="pl-PL"/>
        </w:rPr>
        <w:t xml:space="preserve">Sposób obliczenia punktacji: </w:t>
      </w:r>
    </w:p>
    <w:p w:rsidR="00CC0B79" w:rsidRPr="00AC3A80" w:rsidRDefault="00CC0B79" w:rsidP="00201E56">
      <w:pPr>
        <w:spacing w:after="0"/>
        <w:ind w:left="340"/>
        <w:jc w:val="both"/>
        <w:rPr>
          <w:rFonts w:eastAsia="Times New Roman" w:cstheme="minorHAnsi"/>
          <w:bCs/>
          <w:lang w:eastAsia="pl-PL"/>
        </w:rPr>
      </w:pPr>
      <w:r w:rsidRPr="00AC3A80">
        <w:rPr>
          <w:rFonts w:eastAsia="Times New Roman" w:cstheme="minorHAnsi"/>
          <w:bCs/>
          <w:lang w:eastAsia="pl-PL"/>
        </w:rPr>
        <w:tab/>
      </w:r>
      <w:r w:rsidRPr="00AC3A80">
        <w:rPr>
          <w:rFonts w:eastAsia="Times New Roman" w:cstheme="minorHAnsi"/>
          <w:bCs/>
          <w:lang w:eastAsia="pl-PL"/>
        </w:rPr>
        <w:tab/>
        <w:t xml:space="preserve">            Cena brutto najniższej zaproponowanej oferty</w:t>
      </w:r>
    </w:p>
    <w:p w:rsidR="00CC0B79" w:rsidRPr="00AC3A80" w:rsidRDefault="00CC0B79" w:rsidP="00201E56">
      <w:pPr>
        <w:spacing w:after="0"/>
        <w:ind w:left="340"/>
        <w:jc w:val="both"/>
        <w:rPr>
          <w:rFonts w:eastAsia="Times New Roman" w:cstheme="minorHAnsi"/>
          <w:bCs/>
          <w:lang w:eastAsia="pl-PL"/>
        </w:rPr>
      </w:pPr>
      <w:r w:rsidRPr="00AC3A80">
        <w:rPr>
          <w:rFonts w:eastAsia="Times New Roman" w:cstheme="minorHAnsi"/>
          <w:bCs/>
          <w:lang w:eastAsia="pl-PL"/>
        </w:rPr>
        <w:t>Liczba punktów = ................................................................................. x 100</w:t>
      </w:r>
    </w:p>
    <w:p w:rsidR="00CC0B79" w:rsidRPr="00AC3A80" w:rsidRDefault="00CC0B79" w:rsidP="00201E56">
      <w:pPr>
        <w:spacing w:after="0"/>
        <w:jc w:val="both"/>
        <w:rPr>
          <w:rFonts w:eastAsia="Times New Roman" w:cstheme="minorHAnsi"/>
          <w:bCs/>
          <w:lang w:eastAsia="pl-PL"/>
        </w:rPr>
      </w:pPr>
      <w:r w:rsidRPr="00AC3A80">
        <w:rPr>
          <w:rFonts w:eastAsia="Times New Roman" w:cstheme="minorHAnsi"/>
          <w:bCs/>
          <w:lang w:eastAsia="pl-PL"/>
        </w:rPr>
        <w:tab/>
      </w:r>
      <w:r w:rsidRPr="00AC3A80">
        <w:rPr>
          <w:rFonts w:eastAsia="Times New Roman" w:cstheme="minorHAnsi"/>
          <w:bCs/>
          <w:lang w:eastAsia="pl-PL"/>
        </w:rPr>
        <w:tab/>
      </w:r>
      <w:r w:rsidRPr="00AC3A80">
        <w:rPr>
          <w:rFonts w:eastAsia="Times New Roman" w:cstheme="minorHAnsi"/>
          <w:bCs/>
          <w:lang w:eastAsia="pl-PL"/>
        </w:rPr>
        <w:tab/>
        <w:t>Cena brutto oferty badanej</w:t>
      </w:r>
    </w:p>
    <w:p w:rsidR="00CC0B79" w:rsidRPr="00AC3A80" w:rsidRDefault="00CC0B79" w:rsidP="00CC0B79">
      <w:pPr>
        <w:tabs>
          <w:tab w:val="left" w:pos="284"/>
        </w:tabs>
        <w:ind w:left="284"/>
        <w:jc w:val="both"/>
        <w:rPr>
          <w:rFonts w:eastAsia="Times New Roman" w:cstheme="minorHAnsi"/>
          <w:bCs/>
          <w:lang w:eastAsia="pl-PL"/>
        </w:rPr>
      </w:pPr>
    </w:p>
    <w:p w:rsidR="00CC0B79" w:rsidRPr="00201E56" w:rsidRDefault="00CC0B79" w:rsidP="00201E56">
      <w:pPr>
        <w:pStyle w:val="Akapitzlist"/>
        <w:numPr>
          <w:ilvl w:val="0"/>
          <w:numId w:val="35"/>
        </w:numPr>
        <w:tabs>
          <w:tab w:val="left" w:pos="284"/>
        </w:tabs>
        <w:jc w:val="both"/>
        <w:rPr>
          <w:rFonts w:eastAsia="Times New Roman" w:cstheme="minorHAnsi"/>
          <w:bCs/>
          <w:lang w:eastAsia="pl-PL"/>
        </w:rPr>
      </w:pPr>
      <w:r w:rsidRPr="00201E56">
        <w:rPr>
          <w:rFonts w:eastAsia="Times New Roman" w:cstheme="minorHAnsi"/>
          <w:bCs/>
          <w:lang w:eastAsia="pl-PL"/>
        </w:rPr>
        <w:t>Ocena kryterium będzie liczona do dwóch miejsc po przecinku według zasady: wartość równe lub wyższe od 5 - w górę, wartość mniejsze od 5 - w dół.</w:t>
      </w:r>
    </w:p>
    <w:p w:rsidR="00CC0B79" w:rsidRPr="00201E56" w:rsidRDefault="00CC0B79" w:rsidP="00201E56">
      <w:pPr>
        <w:pStyle w:val="Akapitzlist"/>
        <w:numPr>
          <w:ilvl w:val="0"/>
          <w:numId w:val="35"/>
        </w:numPr>
        <w:spacing w:after="0" w:line="240" w:lineRule="auto"/>
        <w:jc w:val="both"/>
        <w:rPr>
          <w:rFonts w:eastAsia="Times New Roman" w:cstheme="minorHAnsi"/>
          <w:bCs/>
          <w:lang w:eastAsia="pl-PL"/>
        </w:rPr>
      </w:pPr>
      <w:r w:rsidRPr="00201E56">
        <w:rPr>
          <w:rFonts w:eastAsia="Times New Roman" w:cstheme="minorHAnsi"/>
          <w:bCs/>
          <w:lang w:eastAsia="pl-PL"/>
        </w:rPr>
        <w:t>Zamawiający wybierze najkorzystniejszą ofertę w oparciu o ranking punktów uzyskanych przez każdego z Wykonawców. Obliczenia będą dokonane z dokładnością do dwóch miejsc po przecinku.</w:t>
      </w:r>
    </w:p>
    <w:p w:rsidR="00CC0B79" w:rsidRPr="00AC3A80" w:rsidRDefault="00CC0B79" w:rsidP="00CC0B79">
      <w:pPr>
        <w:spacing w:after="0" w:line="240" w:lineRule="auto"/>
        <w:ind w:left="284"/>
        <w:jc w:val="both"/>
        <w:rPr>
          <w:rFonts w:eastAsia="Times New Roman" w:cstheme="minorHAnsi"/>
          <w:bCs/>
          <w:lang w:eastAsia="pl-PL"/>
        </w:rPr>
      </w:pPr>
      <w:r w:rsidRPr="00AC3A80">
        <w:rPr>
          <w:rFonts w:eastAsia="Times New Roman" w:cstheme="minorHAnsi"/>
          <w:bCs/>
          <w:lang w:eastAsia="pl-PL"/>
        </w:rPr>
        <w:lastRenderedPageBreak/>
        <w:t xml:space="preserve">W toku badania i oceny ofert Zamawiający może żądać od Wykonawców wyjaśnień dotyczących treści złożonych ofert. </w:t>
      </w:r>
    </w:p>
    <w:p w:rsidR="00CC0B79" w:rsidRPr="00201E56" w:rsidRDefault="00CC0B79" w:rsidP="00201E56">
      <w:pPr>
        <w:pStyle w:val="Akapitzlist"/>
        <w:numPr>
          <w:ilvl w:val="0"/>
          <w:numId w:val="35"/>
        </w:numPr>
        <w:spacing w:after="0" w:line="240" w:lineRule="auto"/>
        <w:jc w:val="both"/>
        <w:rPr>
          <w:rFonts w:eastAsia="Times New Roman" w:cstheme="minorHAnsi"/>
          <w:bCs/>
          <w:lang w:eastAsia="pl-PL"/>
        </w:rPr>
      </w:pPr>
      <w:r w:rsidRPr="00201E56">
        <w:rPr>
          <w:rFonts w:eastAsia="Times New Roman" w:cstheme="minorHAnsi"/>
          <w:bCs/>
          <w:lang w:eastAsia="pl-PL"/>
        </w:rPr>
        <w:t xml:space="preserve">Jeżeli w przedmiotowym postępowaniu nie będzie można wybrać oferty najkorzystniejszej z uwagi na to, że złożone zostaną oferty o takiej samej cenie, Zamawiający wzywa Wykonawców, którzy złożyli te oferty do złożenia w terminie określonym przez Zamawiającego ofert dodatkowych. Wykonawcy składając oferty dodatkowe nie mogą zaoferować cen wyższych niż zaoferowali w złożonych ofertach. </w:t>
      </w:r>
    </w:p>
    <w:p w:rsidR="00FA1A07" w:rsidRPr="00201E56" w:rsidRDefault="00DD6914" w:rsidP="00201E56">
      <w:pPr>
        <w:pStyle w:val="Akapitzlist"/>
        <w:numPr>
          <w:ilvl w:val="0"/>
          <w:numId w:val="35"/>
        </w:numPr>
        <w:spacing w:after="0" w:line="240" w:lineRule="auto"/>
        <w:jc w:val="both"/>
        <w:rPr>
          <w:rFonts w:eastAsia="Times New Roman" w:cstheme="minorHAnsi"/>
          <w:b/>
          <w:lang w:eastAsia="pl-PL"/>
        </w:rPr>
      </w:pPr>
      <w:r>
        <w:rPr>
          <w:rFonts w:eastAsia="Times New Roman" w:cstheme="minorHAnsi"/>
          <w:lang w:eastAsia="pl-PL"/>
        </w:rPr>
        <w:t xml:space="preserve">O </w:t>
      </w:r>
      <w:r w:rsidR="00FA1A07" w:rsidRPr="00201E56">
        <w:rPr>
          <w:rFonts w:eastAsia="Times New Roman" w:cstheme="minorHAnsi"/>
          <w:lang w:eastAsia="pl-PL"/>
        </w:rPr>
        <w:t>udzielenie Zamówienia mogą ubiegać się Wykonawcy, którzy spełniają następujące wymagania</w:t>
      </w:r>
      <w:r w:rsidR="00FA1A07" w:rsidRPr="00201E56">
        <w:rPr>
          <w:rFonts w:eastAsia="Times New Roman" w:cstheme="minorHAnsi"/>
          <w:sz w:val="24"/>
          <w:szCs w:val="24"/>
          <w:lang w:eastAsia="pl-PL"/>
        </w:rPr>
        <w:t xml:space="preserve">: </w:t>
      </w:r>
    </w:p>
    <w:p w:rsidR="00201E56" w:rsidRPr="00201E56" w:rsidRDefault="00201E56" w:rsidP="00201E56">
      <w:pPr>
        <w:pStyle w:val="Akapitzlist"/>
        <w:spacing w:after="0" w:line="240" w:lineRule="auto"/>
        <w:ind w:left="360"/>
        <w:jc w:val="both"/>
        <w:rPr>
          <w:rFonts w:eastAsia="Times New Roman" w:cstheme="minorHAnsi"/>
          <w:b/>
          <w:lang w:eastAsia="pl-PL"/>
        </w:rPr>
      </w:pPr>
    </w:p>
    <w:p w:rsidR="00871EDB" w:rsidRPr="00AC3A80" w:rsidRDefault="00FA1A07" w:rsidP="00871EDB">
      <w:pPr>
        <w:pStyle w:val="Akapitzlist"/>
        <w:numPr>
          <w:ilvl w:val="0"/>
          <w:numId w:val="23"/>
        </w:numPr>
        <w:spacing w:after="0" w:afterAutospacing="1" w:line="240" w:lineRule="auto"/>
        <w:ind w:left="360"/>
        <w:jc w:val="both"/>
        <w:rPr>
          <w:rFonts w:eastAsia="Times New Roman" w:cstheme="minorHAnsi"/>
          <w:lang w:eastAsia="pl-PL"/>
        </w:rPr>
      </w:pPr>
      <w:r w:rsidRPr="00AC3A80">
        <w:rPr>
          <w:rFonts w:eastAsia="Times New Roman" w:cstheme="minorHAnsi"/>
          <w:lang w:eastAsia="pl-PL"/>
        </w:rPr>
        <w:t>znajdują się w sytuacji ekonomicznej i finansowej zapewniającej wykonanie Zamówienia,</w:t>
      </w:r>
    </w:p>
    <w:p w:rsidR="00FA1A07" w:rsidRPr="00AC3A80" w:rsidRDefault="00FA1A07" w:rsidP="00871EDB">
      <w:pPr>
        <w:pStyle w:val="Akapitzlist"/>
        <w:numPr>
          <w:ilvl w:val="0"/>
          <w:numId w:val="23"/>
        </w:numPr>
        <w:spacing w:after="0" w:afterAutospacing="1" w:line="240" w:lineRule="auto"/>
        <w:ind w:left="360"/>
        <w:jc w:val="both"/>
        <w:rPr>
          <w:rFonts w:eastAsia="Times New Roman" w:cstheme="minorHAnsi"/>
          <w:lang w:eastAsia="pl-PL"/>
        </w:rPr>
      </w:pPr>
      <w:r w:rsidRPr="00AC3A80">
        <w:rPr>
          <w:rFonts w:eastAsia="Times New Roman" w:cstheme="minorHAnsi"/>
          <w:bCs/>
          <w:lang w:eastAsia="pl-PL"/>
        </w:rPr>
        <w:t>nie są powiązani osobowo lub kapitałowo z Zamawiającym, przy czym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A1A07" w:rsidRPr="00AC3A80" w:rsidRDefault="00FA1A07" w:rsidP="00871EDB">
      <w:pPr>
        <w:pStyle w:val="Akapitzlist"/>
        <w:numPr>
          <w:ilvl w:val="0"/>
          <w:numId w:val="21"/>
        </w:numPr>
        <w:spacing w:after="0" w:line="240" w:lineRule="auto"/>
        <w:jc w:val="both"/>
        <w:rPr>
          <w:rFonts w:eastAsia="Times New Roman" w:cstheme="minorHAnsi"/>
          <w:bCs/>
          <w:lang w:eastAsia="pl-PL"/>
        </w:rPr>
      </w:pPr>
      <w:r w:rsidRPr="00AC3A80">
        <w:rPr>
          <w:rFonts w:eastAsia="Times New Roman" w:cstheme="minorHAnsi"/>
          <w:bCs/>
          <w:lang w:eastAsia="pl-PL"/>
        </w:rPr>
        <w:t>uczestniczeniu w spółce jako wspólnik spółki cywilnej lub spółki osobowej;</w:t>
      </w:r>
    </w:p>
    <w:p w:rsidR="00FA1A07" w:rsidRPr="00AC3A80" w:rsidRDefault="00FA1A07" w:rsidP="00871EDB">
      <w:pPr>
        <w:pStyle w:val="Akapitzlist"/>
        <w:numPr>
          <w:ilvl w:val="0"/>
          <w:numId w:val="21"/>
        </w:numPr>
        <w:spacing w:after="0" w:line="240" w:lineRule="auto"/>
        <w:jc w:val="both"/>
        <w:rPr>
          <w:rFonts w:eastAsia="Times New Roman" w:cstheme="minorHAnsi"/>
          <w:bCs/>
          <w:lang w:eastAsia="pl-PL"/>
        </w:rPr>
      </w:pPr>
      <w:r w:rsidRPr="00AC3A80">
        <w:rPr>
          <w:rFonts w:eastAsia="Times New Roman" w:cstheme="minorHAnsi"/>
          <w:bCs/>
          <w:lang w:eastAsia="pl-PL"/>
        </w:rPr>
        <w:t>posiadaniu co najmniej 10 % udziałów lub akacji;</w:t>
      </w:r>
    </w:p>
    <w:p w:rsidR="00FA1A07" w:rsidRPr="00AC3A80" w:rsidRDefault="00FA1A07" w:rsidP="00871EDB">
      <w:pPr>
        <w:pStyle w:val="Akapitzlist"/>
        <w:numPr>
          <w:ilvl w:val="0"/>
          <w:numId w:val="21"/>
        </w:numPr>
        <w:spacing w:after="0" w:line="240" w:lineRule="auto"/>
        <w:jc w:val="both"/>
        <w:rPr>
          <w:rFonts w:eastAsia="Times New Roman" w:cstheme="minorHAnsi"/>
          <w:bCs/>
          <w:lang w:eastAsia="pl-PL"/>
        </w:rPr>
      </w:pPr>
      <w:r w:rsidRPr="00AC3A80">
        <w:rPr>
          <w:rFonts w:eastAsia="Times New Roman" w:cstheme="minorHAnsi"/>
          <w:bCs/>
          <w:lang w:eastAsia="pl-PL"/>
        </w:rPr>
        <w:t>pełnieniu funkcji członka organu nadzorczego lub zarządzającego, prokurenta, pełnomocnika;</w:t>
      </w:r>
    </w:p>
    <w:p w:rsidR="00871EDB" w:rsidRPr="00AC3A80" w:rsidRDefault="00FA1A07" w:rsidP="00871EDB">
      <w:pPr>
        <w:pStyle w:val="Akapitzlist"/>
        <w:numPr>
          <w:ilvl w:val="0"/>
          <w:numId w:val="21"/>
        </w:numPr>
        <w:spacing w:after="100" w:afterAutospacing="1" w:line="240" w:lineRule="auto"/>
        <w:jc w:val="both"/>
        <w:rPr>
          <w:rFonts w:eastAsia="Times New Roman" w:cstheme="minorHAnsi"/>
          <w:bCs/>
          <w:lang w:eastAsia="pl-PL"/>
        </w:rPr>
      </w:pPr>
      <w:r w:rsidRPr="00AC3A80">
        <w:rPr>
          <w:rFonts w:eastAsia="Times New Roman" w:cstheme="minorHAnsi"/>
          <w:bCs/>
          <w:lang w:eastAsia="pl-PL"/>
        </w:rPr>
        <w:t>pozostawaniu w związku małżeńskim, w stosunku pokrewieństwa lub powinowactwa w linii prostej, pokrewieństwa drugiego stopnia lub powinowactwa drugiego stopnia w linii bocznej lub w stosunku przysposobienia, opieki lub kurateli.</w:t>
      </w:r>
    </w:p>
    <w:p w:rsidR="00421975" w:rsidRPr="00AC3A80" w:rsidRDefault="00421975" w:rsidP="00421975">
      <w:pPr>
        <w:spacing w:after="100" w:afterAutospacing="1" w:line="240" w:lineRule="auto"/>
        <w:ind w:left="720"/>
        <w:contextualSpacing/>
        <w:jc w:val="both"/>
        <w:rPr>
          <w:rFonts w:eastAsia="Calibri" w:cstheme="minorHAnsi"/>
          <w:bCs/>
        </w:rPr>
      </w:pPr>
    </w:p>
    <w:p w:rsidR="00FA1A07" w:rsidRPr="00AC3A80" w:rsidRDefault="00FA1A07" w:rsidP="006E42AB">
      <w:pPr>
        <w:spacing w:after="0" w:line="240" w:lineRule="auto"/>
        <w:jc w:val="both"/>
        <w:rPr>
          <w:rFonts w:eastAsia="Times New Roman" w:cstheme="minorHAnsi"/>
          <w:b/>
          <w:lang w:eastAsia="pl-PL"/>
        </w:rPr>
      </w:pPr>
      <w:r w:rsidRPr="00AC3A80">
        <w:rPr>
          <w:rFonts w:eastAsia="Times New Roman" w:cstheme="minorHAnsi"/>
          <w:b/>
          <w:lang w:eastAsia="pl-PL"/>
        </w:rPr>
        <w:t>V</w:t>
      </w:r>
      <w:r w:rsidR="005A05B0" w:rsidRPr="00AC3A80">
        <w:rPr>
          <w:rFonts w:eastAsia="Times New Roman" w:cstheme="minorHAnsi"/>
          <w:b/>
          <w:lang w:eastAsia="pl-PL"/>
        </w:rPr>
        <w:t>I</w:t>
      </w:r>
      <w:r w:rsidRPr="00AC3A80">
        <w:rPr>
          <w:rFonts w:eastAsia="Times New Roman" w:cstheme="minorHAnsi"/>
          <w:b/>
          <w:lang w:eastAsia="pl-PL"/>
        </w:rPr>
        <w:t>. OPIS SPOSOBU PRZYGOTOWANIA OFERTY</w:t>
      </w:r>
    </w:p>
    <w:p w:rsid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Oferta musi być sporządzona w języku polskim, na formularzu stanowiącym Załącznik nr 1 do niniejszego zapytania i dostarczona do siedziby Zamawiającego</w:t>
      </w:r>
      <w:r w:rsidR="00AC3A80">
        <w:rPr>
          <w:rFonts w:cstheme="minorHAnsi"/>
          <w:sz w:val="20"/>
          <w:szCs w:val="20"/>
        </w:rPr>
        <w:t xml:space="preserve"> drogą mailową </w:t>
      </w:r>
      <w:r w:rsidRPr="00AC3A80">
        <w:rPr>
          <w:rFonts w:cstheme="minorHAnsi"/>
          <w:sz w:val="20"/>
          <w:szCs w:val="20"/>
        </w:rPr>
        <w:t>na adres:</w:t>
      </w:r>
      <w:r w:rsidR="00AC3A80">
        <w:rPr>
          <w:rFonts w:cstheme="minorHAnsi"/>
          <w:sz w:val="20"/>
          <w:szCs w:val="20"/>
        </w:rPr>
        <w:t xml:space="preserve"> </w:t>
      </w:r>
      <w:hyperlink r:id="rId8" w:history="1">
        <w:r w:rsidRPr="00AC3A80">
          <w:rPr>
            <w:rStyle w:val="Hipercze"/>
            <w:rFonts w:cstheme="minorHAnsi"/>
          </w:rPr>
          <w:t>a.pajor@psoni-wolbrom.pl</w:t>
        </w:r>
      </w:hyperlink>
      <w:r w:rsidRPr="00AC3A80">
        <w:rPr>
          <w:rFonts w:cstheme="minorHAnsi"/>
        </w:rPr>
        <w:t xml:space="preserve">, </w:t>
      </w:r>
      <w:r w:rsidRPr="00AC3A80">
        <w:rPr>
          <w:rFonts w:cstheme="minorHAnsi"/>
          <w:sz w:val="20"/>
          <w:szCs w:val="20"/>
        </w:rPr>
        <w:t xml:space="preserve">pocztą/ kurierem lub złożona osobiście w siedzibie Zamawiającego wskazanej w rozdziale 1. </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 xml:space="preserve">Wykonawca może złożyć jedną ofertę. Złożenie większej liczby ofert spowoduje odrzucenie wszystkich ofert złożonych przez Wykonawcę. </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Treść oferty musi odpowiadać treści zapytania ofertowego. Oferta musi zawierać wypełniony Formularz Oferty - o treści odpowiadającej Załącznikowi nr 1. Oferty złożone na innym wzorze niż załączony do zapytania formularz nie będą brane pod uwagę i zostaną odrzucone. Oferenci składają ofertę podając cenę całkowitą za całość zamówienia.</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 xml:space="preserve">Formularz Oferty powinien być podpisany przez osoby umocowane do reprezentowania Wykonawcy zgodnie z formą reprezentacji określoną w dokumencie rejestrowym lub innym dokumencie właściwym dla formy organizacyjnej Wykonawcy albo przez osobę umocowaną przez osobę uprawnioną, przy czym pełnomocnictwo musi być dołączone do oferty. Oferty niepodpisane lub podpisane przez osoby nieuprawnione będą podlegały odrzuceniu. W przypadku ofert składanych w wersji elektronicznej do maila powinien zostać załączony skan podpisanej oferty. </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Wszelkie koszty związane z przygotowaniem oraz dostarczeniem oferty ponosi Wykonawca.</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Oferty należy składać w kopercie z dopiskiem „Oferta na kompleksową dostawę gazu ziemnego”, w przypadku ofert składanych elektronicznie treść  „Oferta na kompleksową dostawę gazu ziemnego” powinna zostać wskazana w tytule maila.</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 xml:space="preserve">Oferty należy składać do </w:t>
      </w:r>
      <w:r w:rsidRPr="006004CA">
        <w:rPr>
          <w:rFonts w:cstheme="minorHAnsi"/>
          <w:sz w:val="20"/>
          <w:szCs w:val="20"/>
        </w:rPr>
        <w:t xml:space="preserve">dnia </w:t>
      </w:r>
      <w:r w:rsidR="006004CA" w:rsidRPr="006004CA">
        <w:rPr>
          <w:rFonts w:cstheme="minorHAnsi"/>
          <w:b/>
          <w:sz w:val="20"/>
          <w:szCs w:val="20"/>
        </w:rPr>
        <w:t>2</w:t>
      </w:r>
      <w:r w:rsidR="006004CA">
        <w:rPr>
          <w:rFonts w:cstheme="minorHAnsi"/>
          <w:b/>
          <w:sz w:val="20"/>
          <w:szCs w:val="20"/>
        </w:rPr>
        <w:t>2</w:t>
      </w:r>
      <w:r w:rsidRPr="006004CA">
        <w:rPr>
          <w:rFonts w:cstheme="minorHAnsi"/>
          <w:b/>
          <w:sz w:val="20"/>
          <w:szCs w:val="20"/>
        </w:rPr>
        <w:t>.11.2021r., do godziny 9.00.</w:t>
      </w:r>
      <w:r w:rsidRPr="006004CA">
        <w:rPr>
          <w:rFonts w:cstheme="minorHAnsi"/>
          <w:sz w:val="20"/>
          <w:szCs w:val="20"/>
        </w:rPr>
        <w:t xml:space="preserve"> Za</w:t>
      </w:r>
      <w:r w:rsidRPr="00AC3A80">
        <w:rPr>
          <w:rFonts w:cstheme="minorHAnsi"/>
          <w:sz w:val="20"/>
          <w:szCs w:val="20"/>
        </w:rPr>
        <w:t xml:space="preserve"> datę i godzinę złożenia Oferty uznaje się datę i godzinę dostarczenia e-maila lub dostarczenia oferty przez pocztę/kuriera/osobiście (na ofertach składanych osobiście lub za pomocą poczty/kuriera data i godzina doręczenia będzie wpisywana przez osobę przyjmującą przesyłkę).  </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 xml:space="preserve">Oferty wpływające po tym terminie nie będą rozpatrywane. </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Termin związania ofertą wynosi 30 dni od terminu składania ofert.</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Do składania ofert nie są dopuszczone podmioty/osoby powiązane kapitałowo lub osobowo z Zamawiającym. W związku z powyższym w formularzu oferty (Załącznik 1 do niniejszego zapytania) należy podpisać oświadczenie o braku powiązań.</w:t>
      </w:r>
    </w:p>
    <w:p w:rsidR="005E19DD" w:rsidRPr="00AC3A80" w:rsidRDefault="005E19DD" w:rsidP="005E19DD">
      <w:pPr>
        <w:numPr>
          <w:ilvl w:val="0"/>
          <w:numId w:val="31"/>
        </w:numPr>
        <w:spacing w:after="0" w:line="240" w:lineRule="auto"/>
        <w:jc w:val="both"/>
        <w:rPr>
          <w:rFonts w:cstheme="minorHAnsi"/>
          <w:sz w:val="20"/>
          <w:szCs w:val="20"/>
        </w:rPr>
      </w:pPr>
      <w:r w:rsidRPr="00AC3A80">
        <w:rPr>
          <w:rFonts w:cstheme="minorHAnsi"/>
          <w:sz w:val="20"/>
          <w:szCs w:val="20"/>
        </w:rPr>
        <w:t>Oferty niekompletne lub niespełniające stawianych wymagań nie będą rozpatrywane.</w:t>
      </w:r>
    </w:p>
    <w:p w:rsidR="006E42AB" w:rsidRPr="00AC3A80" w:rsidRDefault="00FA1A07" w:rsidP="005E19DD">
      <w:pPr>
        <w:pStyle w:val="Akapitzlist"/>
        <w:numPr>
          <w:ilvl w:val="0"/>
          <w:numId w:val="31"/>
        </w:numPr>
        <w:shd w:val="clear" w:color="auto" w:fill="FFFFFF"/>
        <w:tabs>
          <w:tab w:val="left" w:leader="dot" w:pos="5976"/>
        </w:tabs>
        <w:spacing w:after="0" w:line="240" w:lineRule="auto"/>
        <w:jc w:val="both"/>
        <w:rPr>
          <w:rFonts w:eastAsia="Times New Roman" w:cstheme="minorHAnsi"/>
          <w:lang w:eastAsia="pl-PL"/>
        </w:rPr>
      </w:pPr>
      <w:r w:rsidRPr="00AC3A80">
        <w:rPr>
          <w:rFonts w:eastAsia="Times New Roman" w:cstheme="minorHAnsi"/>
          <w:lang w:eastAsia="pl-PL"/>
        </w:rPr>
        <w:lastRenderedPageBreak/>
        <w:t xml:space="preserve"> Zamawiający poinformuje o wyniku postępowania n</w:t>
      </w:r>
      <w:r w:rsidR="00977AEE" w:rsidRPr="00AC3A80">
        <w:rPr>
          <w:rFonts w:eastAsia="Times New Roman" w:cstheme="minorHAnsi"/>
          <w:lang w:eastAsia="pl-PL"/>
        </w:rPr>
        <w:t>a stronie internetowej www.psoni</w:t>
      </w:r>
      <w:r w:rsidRPr="00AC3A80">
        <w:rPr>
          <w:rFonts w:eastAsia="Times New Roman" w:cstheme="minorHAnsi"/>
          <w:lang w:eastAsia="pl-PL"/>
        </w:rPr>
        <w:t xml:space="preserve">-wolbrom.pl </w:t>
      </w:r>
    </w:p>
    <w:p w:rsidR="002103FB" w:rsidRPr="00AC3A80" w:rsidRDefault="002103FB" w:rsidP="002103FB">
      <w:pPr>
        <w:ind w:left="360"/>
        <w:jc w:val="both"/>
        <w:rPr>
          <w:rFonts w:cstheme="minorHAnsi"/>
          <w:b/>
        </w:rPr>
      </w:pPr>
    </w:p>
    <w:p w:rsidR="006004CA" w:rsidRDefault="006004CA" w:rsidP="005E19DD">
      <w:pPr>
        <w:jc w:val="both"/>
        <w:rPr>
          <w:rFonts w:cstheme="minorHAnsi"/>
          <w:b/>
          <w:sz w:val="20"/>
          <w:szCs w:val="20"/>
        </w:rPr>
      </w:pPr>
    </w:p>
    <w:p w:rsidR="006004CA" w:rsidRDefault="006004CA" w:rsidP="005E19DD">
      <w:pPr>
        <w:jc w:val="both"/>
        <w:rPr>
          <w:rFonts w:cstheme="minorHAnsi"/>
          <w:b/>
          <w:sz w:val="20"/>
          <w:szCs w:val="20"/>
        </w:rPr>
      </w:pPr>
    </w:p>
    <w:p w:rsidR="005E19DD" w:rsidRPr="00AC3A80" w:rsidRDefault="005E19DD" w:rsidP="005E19DD">
      <w:pPr>
        <w:jc w:val="both"/>
        <w:rPr>
          <w:rFonts w:cstheme="minorHAnsi"/>
          <w:b/>
          <w:sz w:val="20"/>
          <w:szCs w:val="20"/>
        </w:rPr>
      </w:pPr>
      <w:r w:rsidRPr="00AC3A80">
        <w:rPr>
          <w:rFonts w:cstheme="minorHAnsi"/>
          <w:b/>
          <w:sz w:val="20"/>
          <w:szCs w:val="20"/>
        </w:rPr>
        <w:t>VII. INFORMACJA O FORMALNOŚCIACH, JAKIE POWINNY ZOSTAĆ DOPEŁNIONE PO WYBORZE OFERTY W CELU ZAWARCIA UMOWY</w:t>
      </w:r>
    </w:p>
    <w:p w:rsidR="005E19DD" w:rsidRPr="00AC3A80" w:rsidRDefault="005E19DD" w:rsidP="005E19DD">
      <w:pPr>
        <w:numPr>
          <w:ilvl w:val="0"/>
          <w:numId w:val="33"/>
        </w:numPr>
        <w:spacing w:after="0" w:line="240" w:lineRule="auto"/>
        <w:jc w:val="both"/>
        <w:rPr>
          <w:rFonts w:cstheme="minorHAnsi"/>
          <w:sz w:val="20"/>
          <w:szCs w:val="20"/>
        </w:rPr>
      </w:pPr>
      <w:r w:rsidRPr="00AC3A80">
        <w:rPr>
          <w:rFonts w:cstheme="minorHAnsi"/>
          <w:sz w:val="20"/>
          <w:szCs w:val="20"/>
        </w:rPr>
        <w:t xml:space="preserve">Niezwłocznie po wyborze najkorzystniejszej oferty Zamawiający zawiadamia (na podany w ofercie adres e-mail oraz telefon), Wykonawców którzy złożyli oferty, o wyniku postępowania oraz zamieści informację na stronie internetowej Bazy Konkurencyjności. </w:t>
      </w:r>
    </w:p>
    <w:p w:rsidR="00EC238D" w:rsidRPr="00645D6F" w:rsidRDefault="005E19DD" w:rsidP="00EC238D">
      <w:pPr>
        <w:numPr>
          <w:ilvl w:val="0"/>
          <w:numId w:val="33"/>
        </w:numPr>
        <w:spacing w:after="0" w:line="240" w:lineRule="auto"/>
        <w:jc w:val="both"/>
        <w:rPr>
          <w:rFonts w:cstheme="minorHAnsi"/>
          <w:b/>
          <w:sz w:val="20"/>
          <w:szCs w:val="20"/>
        </w:rPr>
      </w:pPr>
      <w:r w:rsidRPr="00AC3A80">
        <w:rPr>
          <w:rFonts w:cstheme="minorHAnsi"/>
          <w:sz w:val="20"/>
          <w:szCs w:val="20"/>
        </w:rPr>
        <w:t xml:space="preserve">Wykonawca, </w:t>
      </w:r>
      <w:r w:rsidRPr="00AC3A80">
        <w:rPr>
          <w:rFonts w:cstheme="minorHAnsi"/>
          <w:b/>
          <w:bCs/>
          <w:sz w:val="20"/>
          <w:szCs w:val="20"/>
        </w:rPr>
        <w:t xml:space="preserve">który zostanie wybrany ma obowiązek podpisać umowę niezwłocznie po dacie powiadomienia go o wyniku postępowania, </w:t>
      </w:r>
      <w:r w:rsidRPr="00AC3A80">
        <w:rPr>
          <w:rFonts w:cstheme="minorHAnsi"/>
          <w:sz w:val="20"/>
          <w:szCs w:val="20"/>
        </w:rPr>
        <w:t xml:space="preserve">tak aby zapewnić kompleksową dostawę gazu ziemnego </w:t>
      </w:r>
      <w:r w:rsidR="00AC3A80">
        <w:rPr>
          <w:rFonts w:cstheme="minorHAnsi"/>
          <w:sz w:val="20"/>
          <w:szCs w:val="20"/>
        </w:rPr>
        <w:br/>
      </w:r>
      <w:r w:rsidRPr="00AC3A80">
        <w:rPr>
          <w:rFonts w:cstheme="minorHAnsi"/>
          <w:b/>
          <w:sz w:val="20"/>
          <w:szCs w:val="20"/>
        </w:rPr>
        <w:t>od 1 stycznia 2022r.</w:t>
      </w:r>
      <w:r w:rsidR="00EC238D">
        <w:rPr>
          <w:rFonts w:cstheme="minorHAnsi"/>
          <w:b/>
          <w:sz w:val="20"/>
          <w:szCs w:val="20"/>
        </w:rPr>
        <w:t xml:space="preserve"> </w:t>
      </w:r>
      <w:r w:rsidR="00EC238D" w:rsidRPr="00B619D8">
        <w:t>Wykonawca ma 5 dni na przedstawienie wzoru umowy</w:t>
      </w:r>
    </w:p>
    <w:p w:rsidR="005E19DD" w:rsidRPr="00AC3A80" w:rsidRDefault="005E19DD" w:rsidP="005E19DD">
      <w:pPr>
        <w:numPr>
          <w:ilvl w:val="0"/>
          <w:numId w:val="33"/>
        </w:numPr>
        <w:spacing w:after="0" w:line="240" w:lineRule="auto"/>
        <w:jc w:val="both"/>
        <w:rPr>
          <w:rFonts w:cstheme="minorHAnsi"/>
          <w:sz w:val="20"/>
          <w:szCs w:val="20"/>
        </w:rPr>
      </w:pPr>
      <w:bookmarkStart w:id="3" w:name="_GoBack"/>
      <w:bookmarkEnd w:id="3"/>
      <w:r w:rsidRPr="00AC3A80">
        <w:rPr>
          <w:rFonts w:cstheme="minorHAnsi"/>
          <w:sz w:val="20"/>
          <w:szCs w:val="20"/>
        </w:rPr>
        <w:t xml:space="preserve">Jeżeli Wykonawca, którego oferta została wybrana, uchyla się od zawarcia umowy we wskazanym powyżej terminie, Zamawiający może wybrać ofertę najkorzystniejszą spośród pozostałych ofert bez przeprowadzenia ich ponownego badania i oceny. Jest to uprawnienie Zamawiającego, a nie obowiązek. </w:t>
      </w:r>
    </w:p>
    <w:p w:rsidR="005E19DD" w:rsidRDefault="005E19DD" w:rsidP="005E19DD">
      <w:pPr>
        <w:numPr>
          <w:ilvl w:val="0"/>
          <w:numId w:val="33"/>
        </w:numPr>
        <w:spacing w:after="0" w:line="240" w:lineRule="auto"/>
        <w:jc w:val="both"/>
        <w:rPr>
          <w:rFonts w:cstheme="minorHAnsi"/>
          <w:sz w:val="20"/>
          <w:szCs w:val="20"/>
        </w:rPr>
      </w:pPr>
      <w:r w:rsidRPr="00AC3A80">
        <w:rPr>
          <w:rFonts w:cstheme="minorHAnsi"/>
          <w:sz w:val="20"/>
          <w:szCs w:val="20"/>
        </w:rPr>
        <w:t xml:space="preserve">Warunki umowy zostały zawarte w załączonych do Zapytania istotnych postanowieniach umowy - </w:t>
      </w:r>
      <w:r w:rsidRPr="003F08E7">
        <w:rPr>
          <w:rFonts w:cstheme="minorHAnsi"/>
          <w:b/>
          <w:sz w:val="20"/>
          <w:szCs w:val="20"/>
        </w:rPr>
        <w:t xml:space="preserve">Załącznik nr 3 </w:t>
      </w:r>
      <w:r w:rsidRPr="00AC3A80">
        <w:rPr>
          <w:rFonts w:cstheme="minorHAnsi"/>
          <w:sz w:val="20"/>
          <w:szCs w:val="20"/>
        </w:rPr>
        <w:t xml:space="preserve">do Zapytania. Zamawiający dopuszcza możliwość podpisania umowy kompleksowej sprzedaży paliwa gazowego oraz zapewnienia świadczenia usług dystrybucji na wzorze Wykonawcy, z zastrzeżeniem, że postanowienia tej umowy będą zgodne z postanowieniami zawartymi w Załączniku nr 3 do niniejszego zapytania. </w:t>
      </w:r>
    </w:p>
    <w:p w:rsidR="00645D6F" w:rsidRPr="00EC238D" w:rsidRDefault="00645D6F" w:rsidP="005E19DD">
      <w:pPr>
        <w:numPr>
          <w:ilvl w:val="0"/>
          <w:numId w:val="33"/>
        </w:numPr>
        <w:spacing w:after="0" w:line="240" w:lineRule="auto"/>
        <w:jc w:val="both"/>
        <w:rPr>
          <w:rFonts w:cstheme="minorHAnsi"/>
          <w:b/>
          <w:sz w:val="20"/>
          <w:szCs w:val="20"/>
        </w:rPr>
      </w:pPr>
      <w:r w:rsidRPr="00645D6F">
        <w:rPr>
          <w:b/>
        </w:rPr>
        <w:t>Zamawiający wymaga, aby ewentualna zmiana sprzedawcy gazu ziemnego przebiegła dla Zamawiającego bez zakłóceń w dostawie paliwa gazowego obejmującej sprzedaż i dystrybucję, dlatego wybrany Wykonawca zobowiązany będzie do dopełnienia w imieniu Zamawiającego wszelkich formalności związanych ze zmianą sprzedawcy paliwa gazowego, na podstawie zawartej umowy i odrębnie udzielonego pełnomocnictwa.</w:t>
      </w:r>
    </w:p>
    <w:p w:rsidR="005E19DD" w:rsidRPr="00AC3A80" w:rsidRDefault="005E19DD" w:rsidP="005E19DD">
      <w:pPr>
        <w:jc w:val="both"/>
        <w:rPr>
          <w:rFonts w:cstheme="minorHAnsi"/>
          <w:sz w:val="20"/>
          <w:szCs w:val="20"/>
        </w:rPr>
      </w:pPr>
    </w:p>
    <w:p w:rsidR="005E19DD" w:rsidRPr="00AC3A80" w:rsidRDefault="005E19DD" w:rsidP="005E19DD">
      <w:pPr>
        <w:jc w:val="both"/>
        <w:rPr>
          <w:rFonts w:cstheme="minorHAnsi"/>
          <w:b/>
          <w:sz w:val="20"/>
          <w:szCs w:val="20"/>
        </w:rPr>
      </w:pPr>
      <w:r w:rsidRPr="00AC3A80">
        <w:rPr>
          <w:rFonts w:cstheme="minorHAnsi"/>
          <w:b/>
          <w:sz w:val="20"/>
          <w:szCs w:val="20"/>
        </w:rPr>
        <w:t xml:space="preserve">VIII. POSTANOWIENIA KOŃCOWE </w:t>
      </w:r>
    </w:p>
    <w:p w:rsidR="005E19DD" w:rsidRPr="00AC3A80" w:rsidRDefault="005E19DD" w:rsidP="005E19DD">
      <w:pPr>
        <w:spacing w:after="0" w:line="240" w:lineRule="auto"/>
        <w:jc w:val="both"/>
        <w:rPr>
          <w:rFonts w:cstheme="minorHAnsi"/>
          <w:sz w:val="20"/>
          <w:szCs w:val="20"/>
        </w:rPr>
      </w:pPr>
      <w:r w:rsidRPr="00AC3A80">
        <w:rPr>
          <w:rFonts w:cstheme="minorHAnsi"/>
          <w:sz w:val="20"/>
          <w:szCs w:val="20"/>
        </w:rPr>
        <w:t xml:space="preserve">Zamawiający zastrzega sobie możliwość unieważnienia postępowania na każdym etapie trwania postępowania zarówno przed terminem składania ofert, jak i po jego upływie m.in. w przypadku, gdy żadna ze złożonych ofert nie odpowiada warunkom określonym przez Zamawiającego lub cena najkorzystniejszej oferty przewyższa kwotę, jaką Zamawiający zamierza przeznaczyć na realizację przedmiotowego zamówienia. Wykonawcy nie przysługują żadne roszczenia z tego tytułu. </w:t>
      </w:r>
    </w:p>
    <w:p w:rsidR="00977AEE" w:rsidRPr="00AC3A80" w:rsidRDefault="00977AEE" w:rsidP="006E42AB">
      <w:pPr>
        <w:shd w:val="clear" w:color="auto" w:fill="FFFFFF"/>
        <w:tabs>
          <w:tab w:val="left" w:leader="dot" w:pos="5976"/>
        </w:tabs>
        <w:spacing w:after="0" w:line="240" w:lineRule="auto"/>
        <w:jc w:val="both"/>
        <w:rPr>
          <w:rFonts w:eastAsia="Times New Roman" w:cstheme="minorHAnsi"/>
          <w:lang w:eastAsia="pl-PL"/>
        </w:rPr>
      </w:pPr>
    </w:p>
    <w:p w:rsidR="00FA1A07" w:rsidRPr="00AC3A80" w:rsidRDefault="00AC3A80" w:rsidP="00421975">
      <w:pPr>
        <w:spacing w:after="100" w:afterAutospacing="1" w:line="240" w:lineRule="auto"/>
        <w:jc w:val="both"/>
        <w:rPr>
          <w:rFonts w:eastAsia="Times New Roman" w:cstheme="minorHAnsi"/>
          <w:b/>
          <w:lang w:eastAsia="pl-PL"/>
        </w:rPr>
      </w:pPr>
      <w:r w:rsidRPr="00AC3A80">
        <w:rPr>
          <w:rFonts w:eastAsia="Times New Roman" w:cstheme="minorHAnsi"/>
          <w:b/>
          <w:lang w:eastAsia="pl-PL"/>
        </w:rPr>
        <w:t>IX</w:t>
      </w:r>
      <w:r w:rsidR="00FA1A07" w:rsidRPr="00AC3A80">
        <w:rPr>
          <w:rFonts w:eastAsia="Times New Roman" w:cstheme="minorHAnsi"/>
          <w:b/>
          <w:lang w:eastAsia="pl-PL"/>
        </w:rPr>
        <w:t>. ZAŁĄCZNIKI</w:t>
      </w:r>
    </w:p>
    <w:p w:rsidR="00977AEE" w:rsidRPr="00AC3A80" w:rsidRDefault="00977AEE" w:rsidP="00977AEE">
      <w:pPr>
        <w:pStyle w:val="Akapitzlist"/>
        <w:numPr>
          <w:ilvl w:val="0"/>
          <w:numId w:val="17"/>
        </w:numPr>
        <w:jc w:val="both"/>
        <w:rPr>
          <w:rFonts w:cstheme="minorHAnsi"/>
        </w:rPr>
      </w:pPr>
      <w:r w:rsidRPr="00AC3A80">
        <w:rPr>
          <w:rFonts w:cstheme="minorHAnsi"/>
        </w:rPr>
        <w:t>Formularz oferty</w:t>
      </w:r>
    </w:p>
    <w:p w:rsidR="005E19DD" w:rsidRPr="00AC3A80" w:rsidRDefault="005E19DD" w:rsidP="00977AEE">
      <w:pPr>
        <w:pStyle w:val="Akapitzlist"/>
        <w:numPr>
          <w:ilvl w:val="0"/>
          <w:numId w:val="17"/>
        </w:numPr>
        <w:jc w:val="both"/>
        <w:rPr>
          <w:rFonts w:cstheme="minorHAnsi"/>
        </w:rPr>
      </w:pPr>
      <w:r w:rsidRPr="00AC3A80">
        <w:rPr>
          <w:rFonts w:cstheme="minorHAnsi"/>
        </w:rPr>
        <w:t>Szczegółowy opis przedmiotu zamówienia</w:t>
      </w:r>
    </w:p>
    <w:p w:rsidR="005E19DD" w:rsidRPr="00AC3A80" w:rsidRDefault="005E19DD" w:rsidP="00977AEE">
      <w:pPr>
        <w:pStyle w:val="Akapitzlist"/>
        <w:numPr>
          <w:ilvl w:val="0"/>
          <w:numId w:val="17"/>
        </w:numPr>
        <w:jc w:val="both"/>
        <w:rPr>
          <w:rFonts w:cstheme="minorHAnsi"/>
        </w:rPr>
      </w:pPr>
      <w:r w:rsidRPr="00AC3A80">
        <w:rPr>
          <w:rFonts w:cstheme="minorHAnsi"/>
        </w:rPr>
        <w:t>Istotne postanowienia umowy</w:t>
      </w:r>
    </w:p>
    <w:p w:rsidR="005E19DD" w:rsidRPr="00AC3A80" w:rsidRDefault="005E19DD" w:rsidP="005E19DD">
      <w:pPr>
        <w:pStyle w:val="Akapitzlist"/>
        <w:numPr>
          <w:ilvl w:val="0"/>
          <w:numId w:val="17"/>
        </w:numPr>
        <w:spacing w:after="0" w:line="240" w:lineRule="auto"/>
        <w:jc w:val="both"/>
        <w:rPr>
          <w:rFonts w:cstheme="minorHAnsi"/>
        </w:rPr>
      </w:pPr>
      <w:r w:rsidRPr="00AC3A80">
        <w:rPr>
          <w:rFonts w:cstheme="minorHAnsi"/>
        </w:rPr>
        <w:t>Oświadczenie o spełnieniu warunków udziału w postępowaniu.</w:t>
      </w:r>
    </w:p>
    <w:p w:rsidR="005E19DD" w:rsidRDefault="005E19DD" w:rsidP="005E19DD">
      <w:pPr>
        <w:pStyle w:val="Akapitzlist"/>
        <w:numPr>
          <w:ilvl w:val="0"/>
          <w:numId w:val="17"/>
        </w:numPr>
        <w:spacing w:after="0" w:line="240" w:lineRule="auto"/>
        <w:jc w:val="both"/>
        <w:rPr>
          <w:rFonts w:cstheme="minorHAnsi"/>
        </w:rPr>
      </w:pPr>
      <w:r w:rsidRPr="00AC3A80">
        <w:rPr>
          <w:rFonts w:cstheme="minorHAnsi"/>
        </w:rPr>
        <w:t>Oświadczenie o braku powiązań osobowych i kapitałowych</w:t>
      </w:r>
    </w:p>
    <w:p w:rsidR="006D59A9" w:rsidRPr="00AC3A80" w:rsidRDefault="006D59A9" w:rsidP="006D59A9">
      <w:pPr>
        <w:pStyle w:val="Akapitzlist"/>
        <w:numPr>
          <w:ilvl w:val="0"/>
          <w:numId w:val="17"/>
        </w:numPr>
        <w:spacing w:after="0" w:line="240" w:lineRule="auto"/>
        <w:jc w:val="both"/>
        <w:rPr>
          <w:rFonts w:cstheme="minorHAnsi"/>
        </w:rPr>
      </w:pPr>
      <w:r w:rsidRPr="00AC3A80">
        <w:rPr>
          <w:rFonts w:cstheme="minorHAnsi"/>
        </w:rPr>
        <w:t xml:space="preserve">Klauzula informacyjna zgodna z RODO </w:t>
      </w:r>
    </w:p>
    <w:p w:rsidR="006D59A9" w:rsidRPr="00AC3A80" w:rsidRDefault="006D59A9" w:rsidP="006D59A9">
      <w:pPr>
        <w:pStyle w:val="Akapitzlist"/>
        <w:spacing w:after="0" w:line="240" w:lineRule="auto"/>
        <w:jc w:val="both"/>
        <w:rPr>
          <w:rFonts w:cstheme="minorHAnsi"/>
        </w:rPr>
      </w:pPr>
    </w:p>
    <w:p w:rsidR="005E19DD" w:rsidRPr="00AC3A80" w:rsidRDefault="005E19DD" w:rsidP="005E19DD">
      <w:pPr>
        <w:pStyle w:val="Akapitzlist"/>
        <w:spacing w:after="0" w:line="240" w:lineRule="auto"/>
        <w:jc w:val="both"/>
        <w:rPr>
          <w:rFonts w:cstheme="minorHAnsi"/>
        </w:rPr>
      </w:pPr>
    </w:p>
    <w:p w:rsidR="00FA1A07" w:rsidRPr="00AC3A80" w:rsidRDefault="00FA1A07" w:rsidP="00977AEE">
      <w:pPr>
        <w:spacing w:after="0" w:line="276" w:lineRule="auto"/>
        <w:jc w:val="both"/>
        <w:rPr>
          <w:rFonts w:eastAsia="Times New Roman" w:cstheme="minorHAnsi"/>
          <w:lang w:eastAsia="pl-PL"/>
        </w:rPr>
      </w:pPr>
    </w:p>
    <w:p w:rsidR="006E42AB" w:rsidRPr="00AC3A80" w:rsidRDefault="006E42AB" w:rsidP="00FA1A07">
      <w:pPr>
        <w:spacing w:after="0" w:line="276" w:lineRule="auto"/>
        <w:ind w:left="1110"/>
        <w:jc w:val="both"/>
        <w:rPr>
          <w:rFonts w:eastAsia="Times New Roman" w:cstheme="minorHAnsi"/>
          <w:lang w:eastAsia="pl-PL"/>
        </w:rPr>
      </w:pPr>
    </w:p>
    <w:p w:rsidR="00977AEE" w:rsidRPr="00AC3A80" w:rsidRDefault="00977AEE" w:rsidP="00FA1A07">
      <w:pPr>
        <w:spacing w:after="0" w:line="240" w:lineRule="auto"/>
        <w:rPr>
          <w:rFonts w:eastAsia="Times New Roman" w:cstheme="minorHAnsi"/>
          <w:b/>
          <w:lang w:eastAsia="pl-PL"/>
        </w:rPr>
      </w:pPr>
    </w:p>
    <w:sectPr w:rsidR="00977AEE" w:rsidRPr="00AC3A80" w:rsidSect="00AB1793">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36" w:rsidRDefault="00E93E36" w:rsidP="000F42D9">
      <w:pPr>
        <w:spacing w:after="0" w:line="240" w:lineRule="auto"/>
      </w:pPr>
      <w:r>
        <w:separator/>
      </w:r>
    </w:p>
  </w:endnote>
  <w:endnote w:type="continuationSeparator" w:id="0">
    <w:p w:rsidR="00E93E36" w:rsidRDefault="00E93E36" w:rsidP="000F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36" w:rsidRDefault="00E93E36" w:rsidP="000F42D9">
      <w:pPr>
        <w:spacing w:after="0" w:line="240" w:lineRule="auto"/>
      </w:pPr>
      <w:r>
        <w:separator/>
      </w:r>
    </w:p>
  </w:footnote>
  <w:footnote w:type="continuationSeparator" w:id="0">
    <w:p w:rsidR="00E93E36" w:rsidRDefault="00E93E36" w:rsidP="000F4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D9" w:rsidRDefault="000F42D9" w:rsidP="00D834B9">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93" w:rsidRDefault="00AB1793" w:rsidP="00AB1793">
    <w:pPr>
      <w:pStyle w:val="Nagwek"/>
      <w:jc w:val="center"/>
    </w:pPr>
    <w:r>
      <w:rPr>
        <w:noProof/>
        <w:lang w:eastAsia="pl-PL"/>
      </w:rPr>
      <w:drawing>
        <wp:inline distT="0" distB="0" distL="0" distR="0" wp14:anchorId="527355D3" wp14:editId="6262FD10">
          <wp:extent cx="891540" cy="449580"/>
          <wp:effectExtent l="0" t="0" r="3810" b="7620"/>
          <wp:docPr id="3" name="Obraz 3" descr="https://www.pfron.org.pl/fileadmin/Redakcja/logo/PFRON_wersja_podstawowa_RGB-01.jpg"/>
          <wp:cNvGraphicFramePr/>
          <a:graphic xmlns:a="http://schemas.openxmlformats.org/drawingml/2006/main">
            <a:graphicData uri="http://schemas.openxmlformats.org/drawingml/2006/picture">
              <pic:pic xmlns:pic="http://schemas.openxmlformats.org/drawingml/2006/picture">
                <pic:nvPicPr>
                  <pic:cNvPr id="3" name="Obraz 3" descr="https://www.pfron.org.pl/fileadmin/Redakcja/logo/PFRON_wersja_podstawowa_RGB-01.jpg"/>
                  <pic:cNvPicPr/>
                </pic:nvPicPr>
                <pic:blipFill>
                  <a:blip r:embed="rId1"/>
                  <a:srcRect/>
                  <a:stretch>
                    <a:fillRect/>
                  </a:stretch>
                </pic:blipFill>
                <pic:spPr>
                  <a:xfrm>
                    <a:off x="0" y="0"/>
                    <a:ext cx="891540" cy="449580"/>
                  </a:xfrm>
                  <a:prstGeom prst="rect">
                    <a:avLst/>
                  </a:prstGeom>
                  <a:noFill/>
                  <a:ln>
                    <a:noFill/>
                    <a:prstDash/>
                  </a:ln>
                </pic:spPr>
              </pic:pic>
            </a:graphicData>
          </a:graphic>
        </wp:inline>
      </w:drawing>
    </w:r>
    <w:r>
      <w:rPr>
        <w:noProof/>
        <w:lang w:eastAsia="pl-PL"/>
      </w:rPr>
      <w:drawing>
        <wp:inline distT="0" distB="0" distL="0" distR="0" wp14:anchorId="6022566B" wp14:editId="3F68D7FA">
          <wp:extent cx="5440680" cy="355600"/>
          <wp:effectExtent l="0" t="0" r="7620" b="635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068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4B3"/>
    <w:multiLevelType w:val="hybridMultilevel"/>
    <w:tmpl w:val="6F56A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D2A71"/>
    <w:multiLevelType w:val="hybridMultilevel"/>
    <w:tmpl w:val="D208F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16B4C"/>
    <w:multiLevelType w:val="hybridMultilevel"/>
    <w:tmpl w:val="A440A656"/>
    <w:lvl w:ilvl="0" w:tplc="78085CEE">
      <w:start w:val="1"/>
      <w:numFmt w:val="bullet"/>
      <w:lvlText w:val="−"/>
      <w:lvlJc w:val="left"/>
      <w:pPr>
        <w:ind w:left="1495"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D3F16"/>
    <w:multiLevelType w:val="hybridMultilevel"/>
    <w:tmpl w:val="D7462A22"/>
    <w:lvl w:ilvl="0" w:tplc="FF8676DE">
      <w:start w:val="1"/>
      <w:numFmt w:val="lowerLetter"/>
      <w:lvlText w:val="%1."/>
      <w:lvlJc w:val="left"/>
      <w:pPr>
        <w:tabs>
          <w:tab w:val="num" w:pos="360"/>
        </w:tabs>
        <w:ind w:left="360" w:firstLine="0"/>
      </w:pPr>
      <w:rPr>
        <w:rFonts w:asciiTheme="minorHAnsi" w:eastAsia="Times New Roman" w:hAnsiTheme="minorHAnsi" w:cs="Arial"/>
      </w:rPr>
    </w:lvl>
    <w:lvl w:ilvl="1" w:tplc="81AC3F9C">
      <w:start w:val="1"/>
      <w:numFmt w:val="lowerLetter"/>
      <w:lvlText w:val="%2)"/>
      <w:lvlJc w:val="left"/>
      <w:pPr>
        <w:tabs>
          <w:tab w:val="num" w:pos="6210"/>
        </w:tabs>
        <w:ind w:left="1080" w:firstLine="0"/>
      </w:pPr>
    </w:lvl>
    <w:lvl w:ilvl="2" w:tplc="86E8DA8C">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297D0D"/>
    <w:multiLevelType w:val="hybridMultilevel"/>
    <w:tmpl w:val="74CAF992"/>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5" w15:restartNumberingAfterBreak="0">
    <w:nsid w:val="0EBB4856"/>
    <w:multiLevelType w:val="hybridMultilevel"/>
    <w:tmpl w:val="10D04A82"/>
    <w:lvl w:ilvl="0" w:tplc="78085C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925519"/>
    <w:multiLevelType w:val="multilevel"/>
    <w:tmpl w:val="55E814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4F1C6E"/>
    <w:multiLevelType w:val="hybridMultilevel"/>
    <w:tmpl w:val="B9380E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662F30"/>
    <w:multiLevelType w:val="hybridMultilevel"/>
    <w:tmpl w:val="09901926"/>
    <w:lvl w:ilvl="0" w:tplc="5C44102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3C2E"/>
    <w:multiLevelType w:val="hybridMultilevel"/>
    <w:tmpl w:val="2DBCF7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CC3674"/>
    <w:multiLevelType w:val="hybridMultilevel"/>
    <w:tmpl w:val="00EEFB6A"/>
    <w:lvl w:ilvl="0" w:tplc="04150017">
      <w:start w:val="1"/>
      <w:numFmt w:val="lowerLetter"/>
      <w:lvlText w:val="%1)"/>
      <w:lvlJc w:val="left"/>
      <w:pPr>
        <w:ind w:left="360" w:hanging="360"/>
      </w:pPr>
    </w:lvl>
    <w:lvl w:ilvl="1" w:tplc="7C286EF8">
      <w:numFmt w:val="bullet"/>
      <w:lvlText w:val=""/>
      <w:lvlJc w:val="left"/>
      <w:pPr>
        <w:ind w:left="1080" w:hanging="360"/>
      </w:pPr>
      <w:rPr>
        <w:rFonts w:ascii="Symbol" w:eastAsia="Times New Roman" w:hAnsi="Symbol" w:cstheme="minorHAnsi"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D0EF5"/>
    <w:multiLevelType w:val="hybridMultilevel"/>
    <w:tmpl w:val="31B8D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D5B25"/>
    <w:multiLevelType w:val="hybridMultilevel"/>
    <w:tmpl w:val="AAF0623E"/>
    <w:lvl w:ilvl="0" w:tplc="0FBAAD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434226"/>
    <w:multiLevelType w:val="hybridMultilevel"/>
    <w:tmpl w:val="678CD2CA"/>
    <w:lvl w:ilvl="0" w:tplc="A7445B68">
      <w:start w:val="1"/>
      <w:numFmt w:val="decimal"/>
      <w:lvlText w:val="%1."/>
      <w:lvlJc w:val="left"/>
      <w:pPr>
        <w:ind w:left="720" w:hanging="360"/>
      </w:pPr>
      <w:rPr>
        <w:b w:val="0"/>
      </w:rPr>
    </w:lvl>
    <w:lvl w:ilvl="1" w:tplc="0EA094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C1EE0"/>
    <w:multiLevelType w:val="hybridMultilevel"/>
    <w:tmpl w:val="49ACDC16"/>
    <w:lvl w:ilvl="0" w:tplc="0415000F">
      <w:start w:val="1"/>
      <w:numFmt w:val="decimal"/>
      <w:lvlText w:val="%1."/>
      <w:lvlJc w:val="left"/>
      <w:pPr>
        <w:ind w:left="360" w:hanging="360"/>
      </w:pPr>
      <w:rPr>
        <w:rFonts w:hint="default"/>
      </w:rPr>
    </w:lvl>
    <w:lvl w:ilvl="1" w:tplc="04150003">
      <w:start w:val="1"/>
      <w:numFmt w:val="bullet"/>
      <w:lvlText w:val="o"/>
      <w:lvlJc w:val="left"/>
      <w:pPr>
        <w:ind w:left="305" w:hanging="360"/>
      </w:pPr>
      <w:rPr>
        <w:rFonts w:ascii="Courier New" w:hAnsi="Courier New" w:cs="Courier New" w:hint="default"/>
      </w:rPr>
    </w:lvl>
    <w:lvl w:ilvl="2" w:tplc="04150005" w:tentative="1">
      <w:start w:val="1"/>
      <w:numFmt w:val="bullet"/>
      <w:lvlText w:val=""/>
      <w:lvlJc w:val="left"/>
      <w:pPr>
        <w:ind w:left="1025" w:hanging="360"/>
      </w:pPr>
      <w:rPr>
        <w:rFonts w:ascii="Wingdings" w:hAnsi="Wingdings" w:hint="default"/>
      </w:rPr>
    </w:lvl>
    <w:lvl w:ilvl="3" w:tplc="04150001" w:tentative="1">
      <w:start w:val="1"/>
      <w:numFmt w:val="bullet"/>
      <w:lvlText w:val=""/>
      <w:lvlJc w:val="left"/>
      <w:pPr>
        <w:ind w:left="1745" w:hanging="360"/>
      </w:pPr>
      <w:rPr>
        <w:rFonts w:ascii="Symbol" w:hAnsi="Symbol" w:hint="default"/>
      </w:rPr>
    </w:lvl>
    <w:lvl w:ilvl="4" w:tplc="04150003" w:tentative="1">
      <w:start w:val="1"/>
      <w:numFmt w:val="bullet"/>
      <w:lvlText w:val="o"/>
      <w:lvlJc w:val="left"/>
      <w:pPr>
        <w:ind w:left="2465" w:hanging="360"/>
      </w:pPr>
      <w:rPr>
        <w:rFonts w:ascii="Courier New" w:hAnsi="Courier New" w:cs="Courier New" w:hint="default"/>
      </w:rPr>
    </w:lvl>
    <w:lvl w:ilvl="5" w:tplc="04150005" w:tentative="1">
      <w:start w:val="1"/>
      <w:numFmt w:val="bullet"/>
      <w:lvlText w:val=""/>
      <w:lvlJc w:val="left"/>
      <w:pPr>
        <w:ind w:left="3185" w:hanging="360"/>
      </w:pPr>
      <w:rPr>
        <w:rFonts w:ascii="Wingdings" w:hAnsi="Wingdings" w:hint="default"/>
      </w:rPr>
    </w:lvl>
    <w:lvl w:ilvl="6" w:tplc="04150001" w:tentative="1">
      <w:start w:val="1"/>
      <w:numFmt w:val="bullet"/>
      <w:lvlText w:val=""/>
      <w:lvlJc w:val="left"/>
      <w:pPr>
        <w:ind w:left="3905" w:hanging="360"/>
      </w:pPr>
      <w:rPr>
        <w:rFonts w:ascii="Symbol" w:hAnsi="Symbol" w:hint="default"/>
      </w:rPr>
    </w:lvl>
    <w:lvl w:ilvl="7" w:tplc="04150003" w:tentative="1">
      <w:start w:val="1"/>
      <w:numFmt w:val="bullet"/>
      <w:lvlText w:val="o"/>
      <w:lvlJc w:val="left"/>
      <w:pPr>
        <w:ind w:left="4625" w:hanging="360"/>
      </w:pPr>
      <w:rPr>
        <w:rFonts w:ascii="Courier New" w:hAnsi="Courier New" w:cs="Courier New" w:hint="default"/>
      </w:rPr>
    </w:lvl>
    <w:lvl w:ilvl="8" w:tplc="04150005" w:tentative="1">
      <w:start w:val="1"/>
      <w:numFmt w:val="bullet"/>
      <w:lvlText w:val=""/>
      <w:lvlJc w:val="left"/>
      <w:pPr>
        <w:ind w:left="5345" w:hanging="360"/>
      </w:pPr>
      <w:rPr>
        <w:rFonts w:ascii="Wingdings" w:hAnsi="Wingdings" w:hint="default"/>
      </w:rPr>
    </w:lvl>
  </w:abstractNum>
  <w:abstractNum w:abstractNumId="15" w15:restartNumberingAfterBreak="0">
    <w:nsid w:val="4BCE69DF"/>
    <w:multiLevelType w:val="hybridMultilevel"/>
    <w:tmpl w:val="7AAEF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9537F"/>
    <w:multiLevelType w:val="hybridMultilevel"/>
    <w:tmpl w:val="F2FAF254"/>
    <w:lvl w:ilvl="0" w:tplc="6AE0A178">
      <w:start w:val="1"/>
      <w:numFmt w:val="decimal"/>
      <w:lvlText w:val="%1."/>
      <w:lvlJc w:val="left"/>
      <w:pPr>
        <w:ind w:left="720" w:hanging="360"/>
      </w:pPr>
      <w:rPr>
        <w:rFonts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68291D"/>
    <w:multiLevelType w:val="hybridMultilevel"/>
    <w:tmpl w:val="13424018"/>
    <w:lvl w:ilvl="0" w:tplc="04150001">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18" w15:restartNumberingAfterBreak="0">
    <w:nsid w:val="548E10ED"/>
    <w:multiLevelType w:val="hybridMultilevel"/>
    <w:tmpl w:val="634E1984"/>
    <w:lvl w:ilvl="0" w:tplc="6BD2F7C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B04F4F"/>
    <w:multiLevelType w:val="hybridMultilevel"/>
    <w:tmpl w:val="81029AD8"/>
    <w:lvl w:ilvl="0" w:tplc="04150001">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20" w15:restartNumberingAfterBreak="0">
    <w:nsid w:val="5B3A1BE4"/>
    <w:multiLevelType w:val="hybridMultilevel"/>
    <w:tmpl w:val="B916F90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1" w15:restartNumberingAfterBreak="0">
    <w:nsid w:val="5BED52E8"/>
    <w:multiLevelType w:val="hybridMultilevel"/>
    <w:tmpl w:val="ADFAC4A8"/>
    <w:lvl w:ilvl="0" w:tplc="0415000F">
      <w:start w:val="1"/>
      <w:numFmt w:val="decimal"/>
      <w:lvlText w:val="%1."/>
      <w:lvlJc w:val="left"/>
      <w:pPr>
        <w:ind w:left="1495"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C41DCF"/>
    <w:multiLevelType w:val="hybridMultilevel"/>
    <w:tmpl w:val="98463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04C19A6"/>
    <w:multiLevelType w:val="hybridMultilevel"/>
    <w:tmpl w:val="5832C7D6"/>
    <w:lvl w:ilvl="0" w:tplc="0415001B">
      <w:start w:val="1"/>
      <w:numFmt w:val="lowerRoman"/>
      <w:lvlText w:val="%1."/>
      <w:lvlJc w:val="right"/>
      <w:pPr>
        <w:tabs>
          <w:tab w:val="num" w:pos="360"/>
        </w:tabs>
        <w:ind w:left="360" w:firstLine="0"/>
      </w:pPr>
    </w:lvl>
    <w:lvl w:ilvl="1" w:tplc="81AC3F9C">
      <w:start w:val="1"/>
      <w:numFmt w:val="lowerLetter"/>
      <w:lvlText w:val="%2)"/>
      <w:lvlJc w:val="left"/>
      <w:pPr>
        <w:tabs>
          <w:tab w:val="num" w:pos="6210"/>
        </w:tabs>
        <w:ind w:left="1080" w:firstLine="0"/>
      </w:pPr>
    </w:lvl>
    <w:lvl w:ilvl="2" w:tplc="86E8DA8C">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3F57FE2"/>
    <w:multiLevelType w:val="hybridMultilevel"/>
    <w:tmpl w:val="C582AB20"/>
    <w:lvl w:ilvl="0" w:tplc="0415000F">
      <w:start w:val="1"/>
      <w:numFmt w:val="decimal"/>
      <w:lvlText w:val="%1."/>
      <w:lvlJc w:val="left"/>
      <w:pPr>
        <w:ind w:left="360" w:hanging="360"/>
      </w:pPr>
      <w:rPr>
        <w:rFonts w:hint="default"/>
      </w:rPr>
    </w:lvl>
    <w:lvl w:ilvl="1" w:tplc="04150003">
      <w:start w:val="1"/>
      <w:numFmt w:val="bullet"/>
      <w:lvlText w:val="o"/>
      <w:lvlJc w:val="left"/>
      <w:pPr>
        <w:ind w:left="305" w:hanging="360"/>
      </w:pPr>
      <w:rPr>
        <w:rFonts w:ascii="Courier New" w:hAnsi="Courier New" w:cs="Courier New" w:hint="default"/>
      </w:rPr>
    </w:lvl>
    <w:lvl w:ilvl="2" w:tplc="04150005" w:tentative="1">
      <w:start w:val="1"/>
      <w:numFmt w:val="bullet"/>
      <w:lvlText w:val=""/>
      <w:lvlJc w:val="left"/>
      <w:pPr>
        <w:ind w:left="1025" w:hanging="360"/>
      </w:pPr>
      <w:rPr>
        <w:rFonts w:ascii="Wingdings" w:hAnsi="Wingdings" w:hint="default"/>
      </w:rPr>
    </w:lvl>
    <w:lvl w:ilvl="3" w:tplc="04150001" w:tentative="1">
      <w:start w:val="1"/>
      <w:numFmt w:val="bullet"/>
      <w:lvlText w:val=""/>
      <w:lvlJc w:val="left"/>
      <w:pPr>
        <w:ind w:left="1745" w:hanging="360"/>
      </w:pPr>
      <w:rPr>
        <w:rFonts w:ascii="Symbol" w:hAnsi="Symbol" w:hint="default"/>
      </w:rPr>
    </w:lvl>
    <w:lvl w:ilvl="4" w:tplc="04150003" w:tentative="1">
      <w:start w:val="1"/>
      <w:numFmt w:val="bullet"/>
      <w:lvlText w:val="o"/>
      <w:lvlJc w:val="left"/>
      <w:pPr>
        <w:ind w:left="2465" w:hanging="360"/>
      </w:pPr>
      <w:rPr>
        <w:rFonts w:ascii="Courier New" w:hAnsi="Courier New" w:cs="Courier New" w:hint="default"/>
      </w:rPr>
    </w:lvl>
    <w:lvl w:ilvl="5" w:tplc="04150005" w:tentative="1">
      <w:start w:val="1"/>
      <w:numFmt w:val="bullet"/>
      <w:lvlText w:val=""/>
      <w:lvlJc w:val="left"/>
      <w:pPr>
        <w:ind w:left="3185" w:hanging="360"/>
      </w:pPr>
      <w:rPr>
        <w:rFonts w:ascii="Wingdings" w:hAnsi="Wingdings" w:hint="default"/>
      </w:rPr>
    </w:lvl>
    <w:lvl w:ilvl="6" w:tplc="04150001" w:tentative="1">
      <w:start w:val="1"/>
      <w:numFmt w:val="bullet"/>
      <w:lvlText w:val=""/>
      <w:lvlJc w:val="left"/>
      <w:pPr>
        <w:ind w:left="3905" w:hanging="360"/>
      </w:pPr>
      <w:rPr>
        <w:rFonts w:ascii="Symbol" w:hAnsi="Symbol" w:hint="default"/>
      </w:rPr>
    </w:lvl>
    <w:lvl w:ilvl="7" w:tplc="04150003" w:tentative="1">
      <w:start w:val="1"/>
      <w:numFmt w:val="bullet"/>
      <w:lvlText w:val="o"/>
      <w:lvlJc w:val="left"/>
      <w:pPr>
        <w:ind w:left="4625" w:hanging="360"/>
      </w:pPr>
      <w:rPr>
        <w:rFonts w:ascii="Courier New" w:hAnsi="Courier New" w:cs="Courier New" w:hint="default"/>
      </w:rPr>
    </w:lvl>
    <w:lvl w:ilvl="8" w:tplc="04150005" w:tentative="1">
      <w:start w:val="1"/>
      <w:numFmt w:val="bullet"/>
      <w:lvlText w:val=""/>
      <w:lvlJc w:val="left"/>
      <w:pPr>
        <w:ind w:left="5345" w:hanging="360"/>
      </w:pPr>
      <w:rPr>
        <w:rFonts w:ascii="Wingdings" w:hAnsi="Wingdings" w:hint="default"/>
      </w:rPr>
    </w:lvl>
  </w:abstractNum>
  <w:abstractNum w:abstractNumId="25" w15:restartNumberingAfterBreak="0">
    <w:nsid w:val="64961C4D"/>
    <w:multiLevelType w:val="hybridMultilevel"/>
    <w:tmpl w:val="CEA2A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506877"/>
    <w:multiLevelType w:val="hybridMultilevel"/>
    <w:tmpl w:val="BB3453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AA49A7"/>
    <w:multiLevelType w:val="hybridMultilevel"/>
    <w:tmpl w:val="B6AEC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6715E"/>
    <w:multiLevelType w:val="hybridMultilevel"/>
    <w:tmpl w:val="A3D0F296"/>
    <w:lvl w:ilvl="0" w:tplc="04150001">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29" w15:restartNumberingAfterBreak="0">
    <w:nsid w:val="699125AE"/>
    <w:multiLevelType w:val="hybridMultilevel"/>
    <w:tmpl w:val="8B70BE14"/>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6EE51747"/>
    <w:multiLevelType w:val="hybridMultilevel"/>
    <w:tmpl w:val="A1C44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9615D5"/>
    <w:multiLevelType w:val="hybridMultilevel"/>
    <w:tmpl w:val="480A0C24"/>
    <w:lvl w:ilvl="0" w:tplc="38D494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C76F4A"/>
    <w:multiLevelType w:val="hybridMultilevel"/>
    <w:tmpl w:val="B6AA3AD4"/>
    <w:lvl w:ilvl="0" w:tplc="2C7045A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74041E62"/>
    <w:multiLevelType w:val="hybridMultilevel"/>
    <w:tmpl w:val="97ECAD9E"/>
    <w:lvl w:ilvl="0" w:tplc="86E8DA8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74FD56BE"/>
    <w:multiLevelType w:val="hybridMultilevel"/>
    <w:tmpl w:val="A4F86C48"/>
    <w:lvl w:ilvl="0" w:tplc="78085CEE">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7F280506"/>
    <w:multiLevelType w:val="hybridMultilevel"/>
    <w:tmpl w:val="A1D4E110"/>
    <w:lvl w:ilvl="0" w:tplc="48D46B54">
      <w:start w:val="1"/>
      <w:numFmt w:val="lowerLetter"/>
      <w:lvlText w:val="%1)"/>
      <w:lvlJc w:val="left"/>
      <w:pPr>
        <w:ind w:left="1069" w:hanging="360"/>
      </w:pPr>
    </w:lvl>
    <w:lvl w:ilvl="1" w:tplc="0FBAADF4">
      <w:start w:val="1"/>
      <w:numFmt w:val="lowerLetter"/>
      <w:lvlText w:val="%2."/>
      <w:lvlJc w:val="left"/>
      <w:pPr>
        <w:ind w:left="1789" w:hanging="360"/>
      </w:pPr>
      <w:rPr>
        <w:rFonts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3"/>
  </w:num>
  <w:num w:numId="2">
    <w:abstractNumId w:val="35"/>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20"/>
  </w:num>
  <w:num w:numId="8">
    <w:abstractNumId w:val="28"/>
  </w:num>
  <w:num w:numId="9">
    <w:abstractNumId w:val="17"/>
  </w:num>
  <w:num w:numId="10">
    <w:abstractNumId w:val="1"/>
  </w:num>
  <w:num w:numId="11">
    <w:abstractNumId w:val="25"/>
  </w:num>
  <w:num w:numId="12">
    <w:abstractNumId w:val="19"/>
  </w:num>
  <w:num w:numId="13">
    <w:abstractNumId w:val="30"/>
  </w:num>
  <w:num w:numId="14">
    <w:abstractNumId w:val="13"/>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16"/>
  </w:num>
  <w:num w:numId="19">
    <w:abstractNumId w:val="23"/>
  </w:num>
  <w:num w:numId="20">
    <w:abstractNumId w:val="7"/>
  </w:num>
  <w:num w:numId="21">
    <w:abstractNumId w:val="6"/>
  </w:num>
  <w:num w:numId="22">
    <w:abstractNumId w:val="29"/>
  </w:num>
  <w:num w:numId="23">
    <w:abstractNumId w:val="33"/>
  </w:num>
  <w:num w:numId="24">
    <w:abstractNumId w:val="8"/>
  </w:num>
  <w:num w:numId="25">
    <w:abstractNumId w:val="31"/>
  </w:num>
  <w:num w:numId="26">
    <w:abstractNumId w:val="9"/>
  </w:num>
  <w:num w:numId="27">
    <w:abstractNumId w:val="2"/>
  </w:num>
  <w:num w:numId="28">
    <w:abstractNumId w:val="27"/>
  </w:num>
  <w:num w:numId="29">
    <w:abstractNumId w:val="34"/>
  </w:num>
  <w:num w:numId="30">
    <w:abstractNumId w:val="5"/>
  </w:num>
  <w:num w:numId="31">
    <w:abstractNumId w:val="14"/>
  </w:num>
  <w:num w:numId="32">
    <w:abstractNumId w:val="21"/>
  </w:num>
  <w:num w:numId="33">
    <w:abstractNumId w:val="24"/>
  </w:num>
  <w:num w:numId="34">
    <w:abstractNumId w:val="0"/>
  </w:num>
  <w:num w:numId="35">
    <w:abstractNumId w:val="10"/>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07"/>
    <w:rsid w:val="000955E3"/>
    <w:rsid w:val="000A1150"/>
    <w:rsid w:val="000B51CF"/>
    <w:rsid w:val="000B676E"/>
    <w:rsid w:val="000C16B9"/>
    <w:rsid w:val="000C446A"/>
    <w:rsid w:val="000F42D9"/>
    <w:rsid w:val="00201E56"/>
    <w:rsid w:val="00204B65"/>
    <w:rsid w:val="002103FB"/>
    <w:rsid w:val="0026402A"/>
    <w:rsid w:val="00294176"/>
    <w:rsid w:val="00295C21"/>
    <w:rsid w:val="00312BBE"/>
    <w:rsid w:val="003A0786"/>
    <w:rsid w:val="003E3913"/>
    <w:rsid w:val="003F00C8"/>
    <w:rsid w:val="003F08E7"/>
    <w:rsid w:val="00421975"/>
    <w:rsid w:val="004D30B2"/>
    <w:rsid w:val="004D4454"/>
    <w:rsid w:val="00557D7F"/>
    <w:rsid w:val="005A05B0"/>
    <w:rsid w:val="005B2D98"/>
    <w:rsid w:val="005D280B"/>
    <w:rsid w:val="005E19DD"/>
    <w:rsid w:val="006004CA"/>
    <w:rsid w:val="00633394"/>
    <w:rsid w:val="00645D6F"/>
    <w:rsid w:val="00652AB8"/>
    <w:rsid w:val="00656C5A"/>
    <w:rsid w:val="006B5936"/>
    <w:rsid w:val="006D59A9"/>
    <w:rsid w:val="006E42AB"/>
    <w:rsid w:val="00713623"/>
    <w:rsid w:val="00743BDB"/>
    <w:rsid w:val="007C6C4B"/>
    <w:rsid w:val="0083090D"/>
    <w:rsid w:val="0083099F"/>
    <w:rsid w:val="00871EDB"/>
    <w:rsid w:val="0090068A"/>
    <w:rsid w:val="0093100C"/>
    <w:rsid w:val="0093297B"/>
    <w:rsid w:val="00977AEE"/>
    <w:rsid w:val="009C3117"/>
    <w:rsid w:val="009E455C"/>
    <w:rsid w:val="00A31C24"/>
    <w:rsid w:val="00A36883"/>
    <w:rsid w:val="00A505BD"/>
    <w:rsid w:val="00AA294C"/>
    <w:rsid w:val="00AB1793"/>
    <w:rsid w:val="00AC3A80"/>
    <w:rsid w:val="00AF0ECF"/>
    <w:rsid w:val="00AF13B1"/>
    <w:rsid w:val="00B05446"/>
    <w:rsid w:val="00B806A8"/>
    <w:rsid w:val="00C74640"/>
    <w:rsid w:val="00C8384B"/>
    <w:rsid w:val="00CC0B79"/>
    <w:rsid w:val="00CE079B"/>
    <w:rsid w:val="00D74F6B"/>
    <w:rsid w:val="00D834B9"/>
    <w:rsid w:val="00D86349"/>
    <w:rsid w:val="00D954D2"/>
    <w:rsid w:val="00DD0672"/>
    <w:rsid w:val="00DD6914"/>
    <w:rsid w:val="00DF6DA9"/>
    <w:rsid w:val="00E93E36"/>
    <w:rsid w:val="00EC238D"/>
    <w:rsid w:val="00ED7009"/>
    <w:rsid w:val="00F423FB"/>
    <w:rsid w:val="00F577DF"/>
    <w:rsid w:val="00FA1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9CACE-8F60-40A0-813F-3F8F14EC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06A8"/>
    <w:pPr>
      <w:ind w:left="720"/>
      <w:contextualSpacing/>
    </w:pPr>
  </w:style>
  <w:style w:type="paragraph" w:styleId="Tekstdymka">
    <w:name w:val="Balloon Text"/>
    <w:basedOn w:val="Normalny"/>
    <w:link w:val="TekstdymkaZnak"/>
    <w:uiPriority w:val="99"/>
    <w:semiHidden/>
    <w:unhideWhenUsed/>
    <w:rsid w:val="00AF0E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ECF"/>
    <w:rPr>
      <w:rFonts w:ascii="Segoe UI" w:hAnsi="Segoe UI" w:cs="Segoe UI"/>
      <w:sz w:val="18"/>
      <w:szCs w:val="18"/>
    </w:rPr>
  </w:style>
  <w:style w:type="paragraph" w:styleId="Nagwek">
    <w:name w:val="header"/>
    <w:basedOn w:val="Normalny"/>
    <w:link w:val="NagwekZnak"/>
    <w:uiPriority w:val="99"/>
    <w:unhideWhenUsed/>
    <w:rsid w:val="000F4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2D9"/>
  </w:style>
  <w:style w:type="paragraph" w:styleId="Stopka">
    <w:name w:val="footer"/>
    <w:basedOn w:val="Normalny"/>
    <w:link w:val="StopkaZnak"/>
    <w:uiPriority w:val="99"/>
    <w:unhideWhenUsed/>
    <w:rsid w:val="000F4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2D9"/>
  </w:style>
  <w:style w:type="character" w:styleId="Pogrubienie">
    <w:name w:val="Strong"/>
    <w:uiPriority w:val="22"/>
    <w:qFormat/>
    <w:rsid w:val="000F42D9"/>
    <w:rPr>
      <w:b/>
      <w:bCs/>
    </w:rPr>
  </w:style>
  <w:style w:type="character" w:styleId="Hipercze">
    <w:name w:val="Hyperlink"/>
    <w:uiPriority w:val="99"/>
    <w:unhideWhenUsed/>
    <w:rsid w:val="00652A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jor@psoni-wolbrom.pl" TargetMode="External"/><Relationship Id="rId3" Type="http://schemas.openxmlformats.org/officeDocument/2006/relationships/settings" Target="settings.xml"/><Relationship Id="rId7" Type="http://schemas.openxmlformats.org/officeDocument/2006/relationships/hyperlink" Target="http://www.bazakonkurencyjnosci.funduszeeuropejskie.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2187</Words>
  <Characters>13126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corp</cp:lastModifiedBy>
  <cp:revision>25</cp:revision>
  <cp:lastPrinted>2021-11-09T08:00:00Z</cp:lastPrinted>
  <dcterms:created xsi:type="dcterms:W3CDTF">2021-11-02T09:41:00Z</dcterms:created>
  <dcterms:modified xsi:type="dcterms:W3CDTF">2021-11-16T10:49:00Z</dcterms:modified>
</cp:coreProperties>
</file>